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50" w:rsidRDefault="009D4D50">
      <w:pPr>
        <w:spacing w:line="560" w:lineRule="exact"/>
        <w:rPr>
          <w:rFonts w:ascii="Times New Roman" w:eastAsia="仿宋_GB2312" w:hAnsi="Times New Roman"/>
          <w:kern w:val="0"/>
          <w:sz w:val="44"/>
          <w:szCs w:val="36"/>
        </w:rPr>
      </w:pPr>
    </w:p>
    <w:p w:rsidR="009D4D50" w:rsidRDefault="009D4D50">
      <w:pPr>
        <w:spacing w:line="560" w:lineRule="exact"/>
        <w:rPr>
          <w:rFonts w:ascii="Times New Roman" w:eastAsia="仿宋_GB2312" w:hAnsi="Times New Roman"/>
          <w:kern w:val="0"/>
          <w:sz w:val="44"/>
          <w:szCs w:val="36"/>
        </w:rPr>
      </w:pPr>
    </w:p>
    <w:p w:rsidR="009D4D50" w:rsidRDefault="009D4D50">
      <w:pPr>
        <w:spacing w:line="560" w:lineRule="exact"/>
        <w:rPr>
          <w:rFonts w:ascii="Times New Roman" w:eastAsia="仿宋_GB2312" w:hAnsi="Times New Roman"/>
          <w:kern w:val="0"/>
          <w:sz w:val="44"/>
          <w:szCs w:val="36"/>
        </w:rPr>
      </w:pPr>
    </w:p>
    <w:p w:rsidR="009D4D50" w:rsidRDefault="009D4D50">
      <w:pPr>
        <w:spacing w:line="560" w:lineRule="exact"/>
        <w:rPr>
          <w:rFonts w:ascii="Times New Roman" w:eastAsia="仿宋_GB2312" w:hAnsi="Times New Roman"/>
          <w:kern w:val="0"/>
          <w:sz w:val="44"/>
          <w:szCs w:val="36"/>
        </w:rPr>
      </w:pPr>
    </w:p>
    <w:p w:rsidR="009D4D50" w:rsidRDefault="009D4D50">
      <w:pPr>
        <w:spacing w:line="560" w:lineRule="exact"/>
        <w:rPr>
          <w:rFonts w:ascii="Times New Roman" w:eastAsia="仿宋_GB2312" w:hAnsi="Times New Roman"/>
          <w:kern w:val="0"/>
          <w:sz w:val="32"/>
          <w:szCs w:val="24"/>
        </w:rPr>
      </w:pPr>
    </w:p>
    <w:p w:rsidR="009D4D50" w:rsidRDefault="00C5595A">
      <w:pPr>
        <w:spacing w:line="580" w:lineRule="exact"/>
        <w:jc w:val="center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苏法会</w:t>
      </w:r>
      <w:r>
        <w:rPr>
          <w:rFonts w:ascii="Times New Roman" w:eastAsia="方正仿宋_GBK" w:hAnsi="Times New Roman"/>
          <w:kern w:val="0"/>
          <w:sz w:val="32"/>
          <w:szCs w:val="32"/>
        </w:rPr>
        <w:t>〔</w:t>
      </w:r>
      <w:r>
        <w:rPr>
          <w:rFonts w:ascii="Times New Roman" w:eastAsia="方正仿宋_GBK" w:hAnsi="Times New Roman"/>
          <w:kern w:val="0"/>
          <w:sz w:val="32"/>
          <w:szCs w:val="32"/>
        </w:rPr>
        <w:t>202</w:t>
      </w:r>
      <w:r>
        <w:rPr>
          <w:rFonts w:ascii="Times New Roman" w:eastAsia="方正仿宋_GBK" w:hAnsi="Times New Roman"/>
          <w:kern w:val="0"/>
          <w:sz w:val="32"/>
          <w:szCs w:val="32"/>
        </w:rPr>
        <w:t>4</w:t>
      </w:r>
      <w:r>
        <w:rPr>
          <w:rFonts w:ascii="Times New Roman" w:eastAsia="方正仿宋_GBK" w:hAnsi="Times New Roman"/>
          <w:kern w:val="0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25</w:t>
      </w:r>
      <w:r>
        <w:rPr>
          <w:rFonts w:ascii="Times New Roman" w:eastAsia="方正仿宋_GBK" w:hAnsi="Times New Roman"/>
          <w:kern w:val="0"/>
          <w:sz w:val="32"/>
          <w:szCs w:val="32"/>
        </w:rPr>
        <w:t>号</w:t>
      </w:r>
    </w:p>
    <w:p w:rsidR="009D4D50" w:rsidRDefault="009D4D50">
      <w:pPr>
        <w:spacing w:line="580" w:lineRule="exact"/>
        <w:jc w:val="center"/>
        <w:rPr>
          <w:rFonts w:ascii="Times New Roman" w:eastAsia="仿宋_GB2312" w:hAnsi="Times New Roman"/>
          <w:kern w:val="0"/>
          <w:sz w:val="32"/>
          <w:szCs w:val="32"/>
        </w:rPr>
      </w:pPr>
    </w:p>
    <w:p w:rsidR="009D4D50" w:rsidRDefault="00C5595A">
      <w:pPr>
        <w:spacing w:line="59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关于征集</w:t>
      </w:r>
      <w:r>
        <w:rPr>
          <w:rFonts w:ascii="Times New Roman" w:eastAsia="方正小标宋_GBK" w:hAnsi="Times New Roman" w:hint="eastAsia"/>
          <w:sz w:val="44"/>
          <w:szCs w:val="44"/>
        </w:rPr>
        <w:t>2025</w:t>
      </w:r>
      <w:r>
        <w:rPr>
          <w:rFonts w:ascii="Times New Roman" w:eastAsia="方正小标宋_GBK" w:hAnsi="Times New Roman" w:hint="eastAsia"/>
          <w:sz w:val="44"/>
          <w:szCs w:val="44"/>
        </w:rPr>
        <w:t>年度江苏省法学会法学研究</w:t>
      </w:r>
    </w:p>
    <w:p w:rsidR="009D4D50" w:rsidRDefault="00C5595A">
      <w:pPr>
        <w:spacing w:line="59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招标课题选题建议的通知</w:t>
      </w:r>
    </w:p>
    <w:p w:rsidR="009D4D50" w:rsidRDefault="009D4D50">
      <w:pPr>
        <w:spacing w:line="59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9D4D50" w:rsidRDefault="00C5595A">
      <w:pPr>
        <w:pStyle w:val="a9"/>
        <w:spacing w:line="590" w:lineRule="exact"/>
        <w:ind w:firstLineChars="0" w:firstLine="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各设区市法学会，省法学会各研究会（研究中心），各有关单位：</w:t>
      </w:r>
    </w:p>
    <w:p w:rsidR="009D4D50" w:rsidRDefault="00C5595A">
      <w:pPr>
        <w:spacing w:line="59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为做好</w:t>
      </w:r>
      <w:r>
        <w:rPr>
          <w:rFonts w:ascii="Times New Roman" w:eastAsia="方正仿宋_GBK" w:hAnsi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hint="eastAsia"/>
          <w:sz w:val="32"/>
          <w:szCs w:val="32"/>
        </w:rPr>
        <w:t>年度省法学会法学研究课题招标工作，现就公开征集课题选题建议有关事项通知如下：</w:t>
      </w:r>
    </w:p>
    <w:p w:rsidR="009D4D50" w:rsidRDefault="00C5595A">
      <w:pPr>
        <w:numPr>
          <w:ilvl w:val="0"/>
          <w:numId w:val="1"/>
        </w:numPr>
        <w:spacing w:line="590" w:lineRule="exact"/>
        <w:ind w:firstLineChars="200" w:firstLine="640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选题要求</w:t>
      </w:r>
    </w:p>
    <w:p w:rsidR="009D4D50" w:rsidRDefault="00C5595A">
      <w:pPr>
        <w:spacing w:line="590" w:lineRule="exact"/>
        <w:ind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坚持以习近平新时代中国特色社会主义思想为指导，深入贯彻落实习近平法治思想，全面贯彻党的二十大和二十届二中、三中全会精神，突出学习贯彻习近平总书记重要致信及中国法学会“九代会”精神，坚持用习近平法治思想引领法学理论研究，</w:t>
      </w:r>
      <w:r>
        <w:rPr>
          <w:rFonts w:ascii="方正仿宋_GBK" w:eastAsia="方正仿宋_GBK" w:hAnsi="Verdana" w:cs="宋体" w:hint="eastAsia"/>
          <w:kern w:val="0"/>
          <w:sz w:val="32"/>
          <w:szCs w:val="32"/>
        </w:rPr>
        <w:t>坚持学术价值与应用价值并重，强化问题导向和效果导向</w:t>
      </w:r>
      <w:r>
        <w:rPr>
          <w:rFonts w:ascii="Times New Roman" w:eastAsia="方正仿宋_GBK" w:hAnsi="Times New Roman" w:hint="eastAsia"/>
          <w:sz w:val="32"/>
          <w:szCs w:val="32"/>
        </w:rPr>
        <w:t>，紧扣建设更高水平平安江苏、法治江苏实践，</w:t>
      </w:r>
      <w:r>
        <w:rPr>
          <w:rFonts w:ascii="方正仿宋_GBK" w:eastAsia="方正仿宋_GBK" w:hAnsi="Verdana" w:cs="宋体" w:hint="eastAsia"/>
          <w:kern w:val="0"/>
          <w:sz w:val="32"/>
          <w:szCs w:val="32"/>
        </w:rPr>
        <w:t>积极回应人民群众新要求新期待，</w:t>
      </w:r>
      <w:r>
        <w:rPr>
          <w:rFonts w:ascii="方正仿宋_GBK" w:eastAsia="方正仿宋_GBK" w:hAnsi="Verdana" w:cs="宋体" w:hint="eastAsia"/>
          <w:kern w:val="0"/>
          <w:sz w:val="32"/>
          <w:szCs w:val="32"/>
        </w:rPr>
        <w:t>聚焦制约构建新发展格局和推动高质量发展的堵点问题、</w:t>
      </w:r>
      <w:r>
        <w:rPr>
          <w:rFonts w:ascii="方正仿宋_GBK" w:eastAsia="方正仿宋_GBK" w:hAnsi="Verdana" w:cs="宋体" w:hint="eastAsia"/>
          <w:kern w:val="0"/>
          <w:sz w:val="32"/>
          <w:szCs w:val="32"/>
        </w:rPr>
        <w:lastRenderedPageBreak/>
        <w:t>发展环境和民生领域的难点问题、有悖社会公平正义的焦点问题</w:t>
      </w:r>
      <w:r>
        <w:rPr>
          <w:rFonts w:ascii="方正仿宋_GBK" w:eastAsia="方正仿宋_GBK" w:hAnsi="Verdana" w:cs="宋体" w:hint="eastAsia"/>
          <w:kern w:val="0"/>
          <w:sz w:val="32"/>
          <w:szCs w:val="32"/>
        </w:rPr>
        <w:t>，</w:t>
      </w:r>
      <w:r>
        <w:rPr>
          <w:rFonts w:ascii="方正仿宋_GBK" w:eastAsia="方正仿宋_GBK" w:hAnsi="Verdana" w:cs="宋体" w:hint="eastAsia"/>
          <w:kern w:val="0"/>
          <w:sz w:val="32"/>
          <w:szCs w:val="32"/>
        </w:rPr>
        <w:t>提出具有战略性、指导性和现实性的选题建议，</w:t>
      </w:r>
      <w:r>
        <w:rPr>
          <w:rFonts w:ascii="Times New Roman" w:eastAsia="方正仿宋_GBK" w:hAnsi="Times New Roman" w:hint="eastAsia"/>
          <w:sz w:val="32"/>
          <w:szCs w:val="32"/>
        </w:rPr>
        <w:t>为中国式现代化江苏新实践贡献更多的法治力量</w:t>
      </w:r>
      <w:r>
        <w:rPr>
          <w:rFonts w:ascii="方正仿宋_GBK" w:eastAsia="方正仿宋_GBK" w:hAnsi="Verdana" w:cs="宋体" w:hint="eastAsia"/>
          <w:kern w:val="0"/>
          <w:sz w:val="32"/>
          <w:szCs w:val="32"/>
        </w:rPr>
        <w:t>。</w:t>
      </w:r>
    </w:p>
    <w:p w:rsidR="009D4D50" w:rsidRDefault="00C5595A">
      <w:pPr>
        <w:spacing w:line="590" w:lineRule="exact"/>
        <w:ind w:firstLineChars="200" w:firstLine="640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二、选题重点</w:t>
      </w:r>
    </w:p>
    <w:p w:rsidR="009D4D50" w:rsidRDefault="00C5595A">
      <w:pPr>
        <w:spacing w:line="59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 xml:space="preserve">1. </w:t>
      </w:r>
      <w:r>
        <w:rPr>
          <w:rFonts w:ascii="Times New Roman" w:eastAsia="方正仿宋_GBK" w:hAnsi="Times New Roman" w:hint="eastAsia"/>
          <w:sz w:val="32"/>
          <w:szCs w:val="32"/>
        </w:rPr>
        <w:t>深化习近平法治思想体系化、学理化研究阐释以及习近平法治思想在江苏实践的研究。</w:t>
      </w:r>
    </w:p>
    <w:p w:rsidR="009D4D50" w:rsidRDefault="00C5595A">
      <w:pPr>
        <w:spacing w:line="59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 xml:space="preserve">2. </w:t>
      </w:r>
      <w:r>
        <w:rPr>
          <w:rFonts w:ascii="Times New Roman" w:eastAsia="方正仿宋_GBK" w:hAnsi="Times New Roman" w:hint="eastAsia"/>
          <w:sz w:val="32"/>
          <w:szCs w:val="32"/>
        </w:rPr>
        <w:t>围绕贯彻党的二十大和二十届二中、三中全会精神对全面依法治省、推进法治江苏建设的新要求，开展</w:t>
      </w:r>
      <w:r>
        <w:rPr>
          <w:rFonts w:ascii="Times New Roman" w:eastAsia="方正仿宋_GBK" w:hAnsi="Times New Roman" w:hint="eastAsia"/>
          <w:sz w:val="32"/>
          <w:szCs w:val="32"/>
        </w:rPr>
        <w:t>中国式现代化江苏新实践和全面依法治省关系的研究。</w:t>
      </w:r>
    </w:p>
    <w:p w:rsidR="009D4D50" w:rsidRDefault="00C5595A">
      <w:pPr>
        <w:spacing w:line="59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 xml:space="preserve">3. </w:t>
      </w:r>
      <w:r>
        <w:rPr>
          <w:rFonts w:ascii="Times New Roman" w:eastAsia="方正仿宋_GBK" w:hAnsi="Times New Roman" w:hint="eastAsia"/>
          <w:sz w:val="32"/>
          <w:szCs w:val="32"/>
        </w:rPr>
        <w:t>围绕法治护航新质生产力发展，加强科技创新立法、知识产权保护、产业平台管理、执法监督机制等领域相关问题研究。</w:t>
      </w:r>
    </w:p>
    <w:p w:rsidR="009D4D50" w:rsidRDefault="00C5595A">
      <w:pPr>
        <w:spacing w:line="59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 xml:space="preserve">4. </w:t>
      </w:r>
      <w:r>
        <w:rPr>
          <w:rFonts w:ascii="Times New Roman" w:eastAsia="方正仿宋_GBK" w:hAnsi="Times New Roman" w:hint="eastAsia"/>
          <w:sz w:val="32"/>
          <w:szCs w:val="32"/>
        </w:rPr>
        <w:t>挖掘和阐发中华优秀传统法律文化的精神内涵，深化中华传统文化的整体性、系统性、集成化研究，加强江苏地域特色法治文化创造性转化、创新性发展研究，深入挖掘研究蕴含在楚汉、金陵、淮扬、吴等江苏传统文化中的法治元素、法治内涵，传承发扬党领导江苏人民在革命建设、改革开放等历史时期的法治建设成果。</w:t>
      </w:r>
    </w:p>
    <w:p w:rsidR="009D4D50" w:rsidRDefault="00C5595A">
      <w:pPr>
        <w:spacing w:line="59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 xml:space="preserve">5. </w:t>
      </w:r>
      <w:r>
        <w:rPr>
          <w:rFonts w:ascii="Times New Roman" w:eastAsia="方正仿宋_GBK" w:hAnsi="Times New Roman" w:hint="eastAsia"/>
          <w:sz w:val="32"/>
          <w:szCs w:val="32"/>
        </w:rPr>
        <w:t>聚焦立法、执法、司法、守法涉及的重大理论和实践问题研究。</w:t>
      </w:r>
    </w:p>
    <w:p w:rsidR="009D4D50" w:rsidRDefault="00C5595A">
      <w:pPr>
        <w:spacing w:line="59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 xml:space="preserve">6. </w:t>
      </w:r>
      <w:r>
        <w:rPr>
          <w:rFonts w:ascii="Times New Roman" w:eastAsia="方正仿宋_GBK" w:hAnsi="Times New Roman" w:hint="eastAsia"/>
          <w:sz w:val="32"/>
          <w:szCs w:val="32"/>
        </w:rPr>
        <w:t>坚持改革与法治统一，结合涉外法律服务高质量发展先导区建设，推动高水平对外开放相关法治理论和实践问题研究。</w:t>
      </w:r>
    </w:p>
    <w:p w:rsidR="009D4D50" w:rsidRDefault="00C5595A">
      <w:pPr>
        <w:kinsoku w:val="0"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lastRenderedPageBreak/>
        <w:t xml:space="preserve">7. </w:t>
      </w:r>
      <w:r>
        <w:rPr>
          <w:rFonts w:ascii="Times New Roman" w:eastAsia="方正仿宋_GBK" w:hAnsi="Times New Roman" w:hint="eastAsia"/>
          <w:sz w:val="32"/>
          <w:szCs w:val="32"/>
        </w:rPr>
        <w:t>紧扣更高水平的平安江苏、法治江苏建设，围绕刑满释放人员安置帮教、严重精神障碍患者管理救助、青少年犯罪综合治理等法治理论和实践问题研究。</w:t>
      </w:r>
    </w:p>
    <w:p w:rsidR="009D4D50" w:rsidRDefault="00C5595A">
      <w:pPr>
        <w:kinsoku w:val="0"/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 xml:space="preserve">8. </w:t>
      </w:r>
      <w:r>
        <w:rPr>
          <w:rFonts w:ascii="Times New Roman" w:eastAsia="方正仿宋_GBK" w:hAnsi="Times New Roman" w:hint="eastAsia"/>
          <w:sz w:val="32"/>
          <w:szCs w:val="32"/>
        </w:rPr>
        <w:t>围绕坚持和发展新时代“枫桥经验”、社会治理创新、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lang w:bidi="ar"/>
        </w:rPr>
        <w:t>矛盾纠纷多元化解</w:t>
      </w:r>
      <w:r>
        <w:rPr>
          <w:rFonts w:ascii="Times New Roman" w:eastAsia="方正仿宋_GBK" w:hAnsi="Times New Roman" w:hint="eastAsia"/>
          <w:sz w:val="32"/>
          <w:szCs w:val="32"/>
        </w:rPr>
        <w:t>等问题研究。</w:t>
      </w:r>
    </w:p>
    <w:p w:rsidR="009D4D50" w:rsidRDefault="00C5595A">
      <w:pPr>
        <w:spacing w:line="59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 xml:space="preserve">9. </w:t>
      </w:r>
      <w:r>
        <w:rPr>
          <w:rFonts w:ascii="Times New Roman" w:eastAsia="方正仿宋_GBK" w:hAnsi="Times New Roman" w:hint="eastAsia"/>
          <w:sz w:val="32"/>
          <w:szCs w:val="32"/>
        </w:rPr>
        <w:t>人民群众高度关注的法治理论和实践问题，如教育、劳动就业、社会医疗保障、社会救助、食品安全、医药卫生、环境保护、</w:t>
      </w:r>
      <w:r>
        <w:rPr>
          <w:rFonts w:ascii="Times New Roman" w:eastAsia="方正仿宋_GBK" w:hAnsi="Times New Roman" w:hint="eastAsia"/>
          <w:sz w:val="32"/>
          <w:szCs w:val="32"/>
        </w:rPr>
        <w:t>妇女儿童权益保护、信访工作法治化等领域的</w:t>
      </w:r>
      <w:r>
        <w:rPr>
          <w:rFonts w:ascii="Times New Roman" w:eastAsia="方正仿宋_GBK" w:hAnsi="Times New Roman" w:hint="eastAsia"/>
          <w:sz w:val="32"/>
          <w:szCs w:val="32"/>
        </w:rPr>
        <w:t>法治问题研究。</w:t>
      </w:r>
    </w:p>
    <w:p w:rsidR="009D4D50" w:rsidRDefault="00C5595A">
      <w:pPr>
        <w:spacing w:line="59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 xml:space="preserve">10. </w:t>
      </w:r>
      <w:r>
        <w:rPr>
          <w:rFonts w:ascii="Times New Roman" w:eastAsia="方正仿宋_GBK" w:hAnsi="Times New Roman" w:hint="eastAsia"/>
          <w:sz w:val="32"/>
          <w:szCs w:val="32"/>
        </w:rPr>
        <w:t>围绕省委、省政府中心工作的其他法律问题和法治保障问题研究。</w:t>
      </w:r>
    </w:p>
    <w:p w:rsidR="009D4D50" w:rsidRDefault="00C5595A">
      <w:pPr>
        <w:widowControl/>
        <w:spacing w:line="590" w:lineRule="exact"/>
        <w:ind w:firstLineChars="200" w:firstLine="620"/>
      </w:pPr>
      <w:r>
        <w:rPr>
          <w:rFonts w:ascii="黑体" w:eastAsia="黑体" w:hAnsi="宋体" w:cs="黑体"/>
          <w:color w:val="000000"/>
          <w:kern w:val="0"/>
          <w:sz w:val="31"/>
          <w:szCs w:val="31"/>
          <w:lang w:bidi="ar"/>
        </w:rPr>
        <w:t>三、征集要求</w:t>
      </w:r>
    </w:p>
    <w:p w:rsidR="009D4D50" w:rsidRDefault="00C5595A">
      <w:pPr>
        <w:widowControl/>
        <w:spacing w:line="59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1.</w:t>
      </w:r>
      <w:r>
        <w:rPr>
          <w:rFonts w:ascii="Times New Roman" w:hAnsi="Times New Roman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  <w:t>选题建议需明确提出具体题目，文字表述要科学、严谨、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规范，一般不加副标题。</w:t>
      </w:r>
    </w:p>
    <w:p w:rsidR="009D4D50" w:rsidRDefault="00C5595A">
      <w:pPr>
        <w:widowControl/>
        <w:spacing w:line="590" w:lineRule="exact"/>
        <w:ind w:firstLineChars="200" w:firstLine="640"/>
        <w:rPr>
          <w:rFonts w:ascii="Times New Roman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hint="eastAsia"/>
          <w:color w:val="000000"/>
          <w:kern w:val="0"/>
          <w:sz w:val="32"/>
          <w:szCs w:val="32"/>
          <w:lang w:bidi="ar"/>
        </w:rPr>
        <w:t xml:space="preserve">2.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鼓励报送直接服务法治实践、研究周期短、小而精的调研类课题选题建议。</w:t>
      </w:r>
    </w:p>
    <w:p w:rsidR="009D4D50" w:rsidRDefault="00C5595A">
      <w:pPr>
        <w:widowControl/>
        <w:spacing w:line="59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hAnsi="Times New Roman" w:hint="eastAsia"/>
          <w:color w:val="000000"/>
          <w:kern w:val="0"/>
          <w:sz w:val="32"/>
          <w:szCs w:val="32"/>
          <w:lang w:bidi="ar"/>
        </w:rPr>
        <w:t>3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.</w:t>
      </w:r>
      <w:r>
        <w:rPr>
          <w:rFonts w:ascii="Times New Roman" w:hAnsi="Times New Roman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  <w:t>请</w:t>
      </w:r>
      <w:r>
        <w:rPr>
          <w:rFonts w:ascii="方正仿宋_GBK" w:eastAsia="方正仿宋_GBK" w:hAnsi="Verdana" w:cs="宋体" w:hint="eastAsia"/>
          <w:kern w:val="0"/>
          <w:sz w:val="32"/>
          <w:szCs w:val="32"/>
        </w:rPr>
        <w:t>各单位广泛发动驻苏高校法学院系、研究机构、实务部门等方面法学法律工作者，积极提出选题建议。鼓励支持法学法律工作者以个人名义提出选题建议。每个单位收集填报的选题建议应不少于</w:t>
      </w:r>
      <w:r>
        <w:rPr>
          <w:rFonts w:ascii="Times New Roman" w:eastAsia="方正仿宋_GBK" w:hAnsi="Times New Roman"/>
          <w:kern w:val="0"/>
          <w:sz w:val="32"/>
          <w:szCs w:val="32"/>
        </w:rPr>
        <w:t>3</w:t>
      </w:r>
      <w:r>
        <w:rPr>
          <w:rFonts w:ascii="方正仿宋_GBK" w:eastAsia="方正仿宋_GBK" w:hAnsi="Verdana" w:cs="宋体"/>
          <w:kern w:val="0"/>
          <w:sz w:val="32"/>
          <w:szCs w:val="32"/>
        </w:rPr>
        <w:t>个。</w:t>
      </w:r>
    </w:p>
    <w:p w:rsidR="009D4D50" w:rsidRDefault="00C5595A">
      <w:pPr>
        <w:spacing w:line="590" w:lineRule="exact"/>
        <w:ind w:firstLine="640"/>
        <w:jc w:val="left"/>
        <w:rPr>
          <w:rFonts w:ascii="方正仿宋_GBK" w:eastAsia="方正仿宋_GBK" w:hAnsi="Verdana" w:cs="宋体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</w:rPr>
        <w:t>4</w:t>
      </w:r>
      <w:r>
        <w:rPr>
          <w:rFonts w:ascii="Times New Roman" w:eastAsia="方正仿宋_GBK" w:hAnsi="Times New Roman"/>
          <w:kern w:val="0"/>
          <w:sz w:val="32"/>
          <w:szCs w:val="32"/>
        </w:rPr>
        <w:t xml:space="preserve">. </w:t>
      </w:r>
      <w:r>
        <w:rPr>
          <w:rFonts w:ascii="Times New Roman" w:eastAsia="方正仿宋_GBK" w:hAnsi="Times New Roman"/>
          <w:kern w:val="0"/>
          <w:sz w:val="32"/>
          <w:szCs w:val="32"/>
        </w:rPr>
        <w:t>省法学会将组织专家对选题建议进行论证，确定</w:t>
      </w:r>
      <w:r>
        <w:rPr>
          <w:rFonts w:ascii="Times New Roman" w:eastAsia="方正仿宋_GBK" w:hAnsi="Times New Roman"/>
          <w:kern w:val="0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5</w:t>
      </w:r>
      <w:r>
        <w:rPr>
          <w:rFonts w:ascii="Times New Roman" w:eastAsia="方正仿宋_GBK" w:hAnsi="Times New Roman"/>
          <w:kern w:val="0"/>
          <w:sz w:val="32"/>
          <w:szCs w:val="32"/>
        </w:rPr>
        <w:t>年</w:t>
      </w:r>
      <w:r>
        <w:rPr>
          <w:rFonts w:ascii="方正仿宋_GBK" w:eastAsia="方正仿宋_GBK" w:hAnsi="Verdana" w:cs="宋体" w:hint="eastAsia"/>
          <w:kern w:val="0"/>
          <w:sz w:val="32"/>
          <w:szCs w:val="32"/>
        </w:rPr>
        <w:lastRenderedPageBreak/>
        <w:t>度课题指南，向全省公开招标。凡选题建议被列入课题指南的，同等条件下选题建议人优先立项。</w:t>
      </w:r>
    </w:p>
    <w:p w:rsidR="009D4D50" w:rsidRDefault="00C5595A">
      <w:pPr>
        <w:widowControl/>
        <w:spacing w:line="590" w:lineRule="exact"/>
        <w:ind w:firstLineChars="200" w:firstLine="640"/>
      </w:pPr>
      <w:r>
        <w:rPr>
          <w:rFonts w:ascii="Times New Roman" w:hAnsi="Times New Roman" w:hint="eastAsia"/>
          <w:color w:val="000000"/>
          <w:kern w:val="0"/>
          <w:sz w:val="32"/>
          <w:szCs w:val="32"/>
          <w:lang w:bidi="ar"/>
        </w:rPr>
        <w:t>5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.</w:t>
      </w:r>
      <w:r>
        <w:rPr>
          <w:rFonts w:ascii="Times New Roman" w:hAnsi="Times New Roman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  <w:t>选题建议征集截止日期为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2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2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8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日。请各单位按要求填写《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202</w:t>
      </w:r>
      <w:r>
        <w:rPr>
          <w:rFonts w:ascii="Times New Roman" w:hAnsi="Times New Roman" w:hint="eastAsia"/>
          <w:color w:val="000000"/>
          <w:kern w:val="0"/>
          <w:sz w:val="32"/>
          <w:szCs w:val="32"/>
          <w:lang w:bidi="ar"/>
        </w:rPr>
        <w:t>5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年度江苏省法学会课题选题建议表》，发送电子邮件至省法学会研究处，并扫描附件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2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中二维码填写选题建议相关信息。</w:t>
      </w:r>
    </w:p>
    <w:p w:rsidR="009D4D50" w:rsidRDefault="00C5595A">
      <w:pPr>
        <w:widowControl/>
        <w:spacing w:line="59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联系人：毛晶，电话及传真：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025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－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83392314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，</w:t>
      </w:r>
    </w:p>
    <w:p w:rsidR="009D4D50" w:rsidRDefault="00C5595A">
      <w:pPr>
        <w:widowControl/>
        <w:spacing w:line="590" w:lineRule="exac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电子邮箱：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jssfxh@163.com</w:t>
      </w:r>
      <w:r>
        <w:rPr>
          <w:rFonts w:ascii="Times New Roman" w:hAnsi="Times New Roman" w:hint="eastAsia"/>
          <w:color w:val="000000"/>
          <w:kern w:val="0"/>
          <w:sz w:val="32"/>
          <w:szCs w:val="32"/>
          <w:lang w:bidi="ar"/>
        </w:rPr>
        <w:t>。</w:t>
      </w:r>
    </w:p>
    <w:p w:rsidR="009D4D50" w:rsidRDefault="00C5595A">
      <w:pPr>
        <w:widowControl/>
        <w:spacing w:line="590" w:lineRule="exact"/>
        <w:ind w:firstLineChars="200" w:firstLine="640"/>
        <w:jc w:val="left"/>
      </w:pP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  <w:t>附件：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1.</w:t>
      </w:r>
      <w:r>
        <w:rPr>
          <w:rFonts w:ascii="Times New Roman" w:hAnsi="Times New Roman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202</w:t>
      </w:r>
      <w:r>
        <w:rPr>
          <w:rFonts w:ascii="Times New Roman" w:hAnsi="Times New Roman" w:hint="eastAsia"/>
          <w:color w:val="000000"/>
          <w:kern w:val="0"/>
          <w:sz w:val="32"/>
          <w:szCs w:val="32"/>
          <w:lang w:bidi="ar"/>
        </w:rPr>
        <w:t>5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年度江苏省法学会课题选题建议表</w:t>
      </w:r>
    </w:p>
    <w:p w:rsidR="009D4D50" w:rsidRDefault="00C5595A">
      <w:pPr>
        <w:widowControl/>
        <w:spacing w:line="590" w:lineRule="exact"/>
        <w:ind w:firstLineChars="200" w:firstLine="640"/>
        <w:jc w:val="left"/>
      </w:pPr>
      <w:r>
        <w:rPr>
          <w:rFonts w:ascii="方正仿宋_GBK" w:eastAsia="方正仿宋_GBK" w:hAnsi="方正仿宋_GBK" w:cs="方正仿宋_GBK"/>
          <w:color w:val="FFFFFF" w:themeColor="background1"/>
          <w:kern w:val="0"/>
          <w:sz w:val="32"/>
          <w:szCs w:val="32"/>
          <w:lang w:bidi="ar"/>
        </w:rPr>
        <w:t>附件：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2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.</w:t>
      </w:r>
      <w:r>
        <w:rPr>
          <w:rFonts w:ascii="Times New Roman" w:hAnsi="Times New Roman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选题建议相关信息收集二维码</w:t>
      </w:r>
    </w:p>
    <w:p w:rsidR="009D4D50" w:rsidRDefault="009D4D50">
      <w:pPr>
        <w:spacing w:line="590" w:lineRule="exact"/>
        <w:ind w:firstLine="640"/>
        <w:jc w:val="left"/>
        <w:rPr>
          <w:rFonts w:ascii="Times New Roman" w:eastAsia="方正仿宋_GBK" w:hAnsi="Times New Roman"/>
          <w:sz w:val="32"/>
          <w:szCs w:val="32"/>
        </w:rPr>
      </w:pPr>
    </w:p>
    <w:p w:rsidR="009D4D50" w:rsidRDefault="009D4D50">
      <w:pPr>
        <w:spacing w:line="590" w:lineRule="exact"/>
        <w:ind w:firstLine="640"/>
        <w:jc w:val="left"/>
        <w:rPr>
          <w:rFonts w:ascii="Times New Roman" w:eastAsia="方正仿宋_GBK" w:hAnsi="Times New Roman"/>
          <w:sz w:val="32"/>
          <w:szCs w:val="32"/>
        </w:rPr>
      </w:pPr>
    </w:p>
    <w:p w:rsidR="009D4D50" w:rsidRDefault="00C5595A">
      <w:pPr>
        <w:tabs>
          <w:tab w:val="left" w:pos="1625"/>
          <w:tab w:val="left" w:pos="7797"/>
          <w:tab w:val="left" w:pos="8080"/>
        </w:tabs>
        <w:spacing w:line="590" w:lineRule="exact"/>
        <w:ind w:firstLineChars="1800" w:firstLine="576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</w:rPr>
        <w:t>江苏</w:t>
      </w:r>
      <w:r>
        <w:rPr>
          <w:rFonts w:ascii="Times New Roman" w:eastAsia="方正仿宋_GBK" w:hAnsi="Times New Roman"/>
          <w:kern w:val="0"/>
          <w:sz w:val="32"/>
          <w:szCs w:val="32"/>
        </w:rPr>
        <w:t>省法学会</w:t>
      </w:r>
    </w:p>
    <w:p w:rsidR="009D4D50" w:rsidRDefault="00C5595A">
      <w:pPr>
        <w:tabs>
          <w:tab w:val="left" w:pos="1625"/>
          <w:tab w:val="left" w:pos="7797"/>
          <w:tab w:val="left" w:pos="8080"/>
        </w:tabs>
        <w:spacing w:line="590" w:lineRule="exact"/>
        <w:ind w:firstLineChars="1700" w:firstLine="54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color w:val="FFFFFF" w:themeColor="background1"/>
          <w:sz w:val="32"/>
          <w:szCs w:val="32"/>
        </w:rPr>
        <w:t>13</w:t>
      </w:r>
      <w:r>
        <w:rPr>
          <w:rFonts w:ascii="Times New Roman" w:eastAsia="方正仿宋_GBK" w:hAnsi="Times New Roman" w:hint="eastAsia"/>
          <w:sz w:val="32"/>
          <w:szCs w:val="32"/>
        </w:rPr>
        <w:t>日</w:t>
      </w:r>
    </w:p>
    <w:p w:rsidR="009D4D50" w:rsidRDefault="009D4D50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</w:p>
    <w:p w:rsidR="009D4D50" w:rsidRDefault="009D4D50">
      <w:pPr>
        <w:rPr>
          <w:rFonts w:ascii="Times New Roman" w:eastAsia="方正仿宋_GBK" w:hAnsi="Times New Roman"/>
          <w:sz w:val="32"/>
          <w:szCs w:val="32"/>
        </w:rPr>
      </w:pPr>
      <w:bookmarkStart w:id="0" w:name="_GoBack"/>
      <w:bookmarkEnd w:id="0"/>
    </w:p>
    <w:p w:rsidR="009D4D50" w:rsidRDefault="00C5595A">
      <w:pPr>
        <w:rPr>
          <w:rFonts w:ascii="Times New Roman" w:eastAsia="方正仿宋_GBK" w:hAnsi="Times New Roman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378460</wp:posOffset>
                </wp:positionV>
                <wp:extent cx="5686425" cy="0"/>
                <wp:effectExtent l="0" t="4445" r="0" b="508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95A207" id="直接连接符 2" o:spid="_x0000_s1026" style="position:absolute;left:0;text-align:lef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29.8pt" to="445.9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" strokecolor="black [3213]" strokeweight=".25pt">
                <w10:wrap type="through"/>
              </v:line>
            </w:pict>
          </mc:Fallback>
        </mc:AlternateContent>
      </w:r>
    </w:p>
    <w:p w:rsidR="009D4D50" w:rsidRDefault="00C5595A">
      <w:pPr>
        <w:widowControl/>
        <w:jc w:val="left"/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391160</wp:posOffset>
                </wp:positionV>
                <wp:extent cx="5686425" cy="0"/>
                <wp:effectExtent l="0" t="4445" r="0" b="508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E032D9" id="直接连接符 3" o:spid="_x0000_s1026" style="position:absolute;left:0;text-align:lef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30.8pt" to="445.9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" strokecolor="black [3213]" strokeweight=".25pt">
                <w10:wrap type="through"/>
              </v:line>
            </w:pict>
          </mc:Fallback>
        </mc:AlternateContent>
      </w: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  <w:t>抄报：中国法学会、省委政法委、派驻纪检监察组</w:t>
      </w:r>
    </w:p>
    <w:p w:rsidR="009D4D50" w:rsidRDefault="00C5595A">
      <w:pPr>
        <w:widowControl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375920</wp:posOffset>
                </wp:positionV>
                <wp:extent cx="5686425" cy="0"/>
                <wp:effectExtent l="0" t="4445" r="0" b="508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89660" y="8773795"/>
                          <a:ext cx="56864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7C1EE" id="直接连接符 1" o:spid="_x0000_s1026" style="position:absolute;left:0;text-align:lef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29.6pt" to="445.9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" strokecolor="black [3213]" strokeweight=".25pt">
                <w10:wrap type="through"/>
              </v:line>
            </w:pict>
          </mc:Fallback>
        </mc:AlternateConten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江苏省法学会秘书处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hint="eastAsia"/>
          <w:color w:val="000000"/>
          <w:kern w:val="0"/>
          <w:sz w:val="32"/>
          <w:szCs w:val="32"/>
          <w:lang w:bidi="ar"/>
        </w:rPr>
        <w:t xml:space="preserve">                </w:t>
      </w:r>
      <w:r>
        <w:rPr>
          <w:rFonts w:ascii="Times New Roman" w:hAnsi="Times New Roman"/>
          <w:color w:val="000000"/>
          <w:kern w:val="0"/>
          <w:sz w:val="32"/>
          <w:szCs w:val="32"/>
          <w:lang w:bidi="ar"/>
        </w:rPr>
        <w:t>202</w:t>
      </w:r>
      <w:r>
        <w:rPr>
          <w:rFonts w:ascii="Times New Roman" w:hAnsi="Times New Roman" w:hint="eastAsia"/>
          <w:color w:val="000000"/>
          <w:kern w:val="0"/>
          <w:sz w:val="32"/>
          <w:szCs w:val="32"/>
          <w:lang w:bidi="ar"/>
        </w:rPr>
        <w:t>5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Times New Roman" w:hAnsi="Times New Roman" w:hint="eastAsia"/>
          <w:color w:val="000000"/>
          <w:kern w:val="0"/>
          <w:sz w:val="32"/>
          <w:szCs w:val="32"/>
          <w:lang w:bidi="ar"/>
        </w:rPr>
        <w:t>2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Times New Roman" w:hAnsi="Times New Roman" w:hint="eastAsia"/>
          <w:color w:val="FFFFFF" w:themeColor="background1"/>
          <w:kern w:val="0"/>
          <w:sz w:val="32"/>
          <w:szCs w:val="32"/>
          <w:lang w:bidi="ar"/>
        </w:rPr>
        <w:t>13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日印发</w:t>
      </w:r>
    </w:p>
    <w:p w:rsidR="009D4D50" w:rsidRDefault="00C5595A">
      <w:pPr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br w:type="page"/>
      </w:r>
    </w:p>
    <w:p w:rsidR="009D4D50" w:rsidRDefault="00C5595A">
      <w:pPr>
        <w:tabs>
          <w:tab w:val="left" w:pos="960"/>
        </w:tabs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1</w:t>
      </w:r>
    </w:p>
    <w:p w:rsidR="009D4D50" w:rsidRDefault="00C5595A">
      <w:pPr>
        <w:spacing w:afterLines="50" w:after="156" w:line="560" w:lineRule="exact"/>
        <w:jc w:val="center"/>
        <w:rPr>
          <w:rFonts w:ascii="宋体" w:hAnsi="宋体"/>
          <w:bCs/>
          <w:sz w:val="36"/>
          <w:szCs w:val="36"/>
        </w:rPr>
      </w:pPr>
      <w:r>
        <w:rPr>
          <w:rFonts w:ascii="宋体" w:hAnsi="宋体" w:hint="eastAsia"/>
          <w:bCs/>
          <w:sz w:val="36"/>
          <w:szCs w:val="36"/>
        </w:rPr>
        <w:t>202</w:t>
      </w:r>
      <w:r>
        <w:rPr>
          <w:rFonts w:ascii="宋体" w:hAnsi="宋体" w:hint="eastAsia"/>
          <w:bCs/>
          <w:sz w:val="36"/>
          <w:szCs w:val="36"/>
        </w:rPr>
        <w:t>5</w:t>
      </w:r>
      <w:r>
        <w:rPr>
          <w:rFonts w:ascii="宋体" w:hAnsi="宋体" w:hint="eastAsia"/>
          <w:bCs/>
          <w:sz w:val="36"/>
          <w:szCs w:val="36"/>
        </w:rPr>
        <w:t>年度江苏省法学会课题选题建议表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1694"/>
        <w:gridCol w:w="2678"/>
        <w:gridCol w:w="1580"/>
        <w:gridCol w:w="1788"/>
      </w:tblGrid>
      <w:tr w:rsidR="009D4D50">
        <w:trPr>
          <w:jc w:val="center"/>
        </w:trPr>
        <w:tc>
          <w:tcPr>
            <w:tcW w:w="1360" w:type="dxa"/>
            <w:vAlign w:val="center"/>
          </w:tcPr>
          <w:p w:rsidR="009D4D50" w:rsidRDefault="00C5595A">
            <w:pPr>
              <w:spacing w:line="360" w:lineRule="exact"/>
              <w:jc w:val="center"/>
              <w:rPr>
                <w:rFonts w:ascii="黑体" w:eastAsia="黑体" w:hAnsi="黑体" w:cs="宋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选题建议名　　称</w:t>
            </w:r>
          </w:p>
        </w:tc>
        <w:tc>
          <w:tcPr>
            <w:tcW w:w="4372" w:type="dxa"/>
            <w:gridSpan w:val="2"/>
          </w:tcPr>
          <w:p w:rsidR="009D4D50" w:rsidRDefault="009D4D50">
            <w:pPr>
              <w:spacing w:line="560" w:lineRule="exact"/>
              <w:jc w:val="center"/>
              <w:rPr>
                <w:sz w:val="24"/>
              </w:rPr>
            </w:pPr>
          </w:p>
          <w:p w:rsidR="009D4D50" w:rsidRDefault="009D4D50">
            <w:pPr>
              <w:spacing w:line="560" w:lineRule="exact"/>
              <w:rPr>
                <w:sz w:val="24"/>
              </w:rPr>
            </w:pPr>
          </w:p>
        </w:tc>
        <w:tc>
          <w:tcPr>
            <w:tcW w:w="1580" w:type="dxa"/>
            <w:vAlign w:val="center"/>
          </w:tcPr>
          <w:p w:rsidR="009D4D50" w:rsidRDefault="00C5595A">
            <w:pPr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学科类别</w:t>
            </w:r>
          </w:p>
          <w:p w:rsidR="009D4D50" w:rsidRDefault="00C5595A"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（可跨学科）</w:t>
            </w:r>
          </w:p>
        </w:tc>
        <w:tc>
          <w:tcPr>
            <w:tcW w:w="1788" w:type="dxa"/>
          </w:tcPr>
          <w:p w:rsidR="009D4D50" w:rsidRDefault="009D4D5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9D4D50">
        <w:trPr>
          <w:cantSplit/>
          <w:jc w:val="center"/>
        </w:trPr>
        <w:tc>
          <w:tcPr>
            <w:tcW w:w="9100" w:type="dxa"/>
            <w:gridSpan w:val="5"/>
            <w:vAlign w:val="center"/>
          </w:tcPr>
          <w:p w:rsidR="009D4D50" w:rsidRDefault="00C5595A">
            <w:pPr>
              <w:spacing w:line="560" w:lineRule="exact"/>
              <w:rPr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建议内容</w:t>
            </w:r>
            <w:r>
              <w:rPr>
                <w:rFonts w:hint="eastAsia"/>
                <w:sz w:val="24"/>
              </w:rPr>
              <w:t>（包括选题价值、国内外研究现状、主要内容、研究要求等；也可只列出题目，不作进一步论证；题目数量不限</w:t>
            </w:r>
            <w:r>
              <w:rPr>
                <w:rFonts w:hint="eastAsia"/>
                <w:sz w:val="24"/>
              </w:rPr>
              <w:t>。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9D4D50">
        <w:trPr>
          <w:trHeight w:val="6589"/>
          <w:jc w:val="center"/>
        </w:trPr>
        <w:tc>
          <w:tcPr>
            <w:tcW w:w="9100" w:type="dxa"/>
            <w:gridSpan w:val="5"/>
          </w:tcPr>
          <w:p w:rsidR="009D4D50" w:rsidRDefault="009D4D50">
            <w:pPr>
              <w:spacing w:line="560" w:lineRule="exact"/>
              <w:rPr>
                <w:sz w:val="24"/>
              </w:rPr>
            </w:pPr>
          </w:p>
          <w:p w:rsidR="009D4D50" w:rsidRDefault="009D4D50">
            <w:pPr>
              <w:spacing w:line="560" w:lineRule="exact"/>
              <w:rPr>
                <w:sz w:val="24"/>
              </w:rPr>
            </w:pPr>
          </w:p>
          <w:p w:rsidR="009D4D50" w:rsidRDefault="009D4D50">
            <w:pPr>
              <w:spacing w:line="560" w:lineRule="exact"/>
              <w:rPr>
                <w:sz w:val="24"/>
              </w:rPr>
            </w:pPr>
          </w:p>
          <w:p w:rsidR="009D4D50" w:rsidRDefault="009D4D50">
            <w:pPr>
              <w:spacing w:line="560" w:lineRule="exact"/>
              <w:rPr>
                <w:sz w:val="24"/>
              </w:rPr>
            </w:pPr>
          </w:p>
        </w:tc>
      </w:tr>
      <w:tr w:rsidR="009D4D50">
        <w:trPr>
          <w:trHeight w:val="1050"/>
          <w:jc w:val="center"/>
        </w:trPr>
        <w:tc>
          <w:tcPr>
            <w:tcW w:w="3054" w:type="dxa"/>
            <w:gridSpan w:val="2"/>
          </w:tcPr>
          <w:p w:rsidR="009D4D50" w:rsidRDefault="00C5595A">
            <w:pPr>
              <w:spacing w:line="560" w:lineRule="exact"/>
              <w:rPr>
                <w:rFonts w:ascii="黑体" w:eastAsia="黑体" w:hAnsi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建议单位名称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/</w:t>
            </w:r>
          </w:p>
          <w:p w:rsidR="009D4D50" w:rsidRDefault="00C5595A">
            <w:pPr>
              <w:spacing w:line="560" w:lineRule="exact"/>
              <w:rPr>
                <w:rFonts w:ascii="黑体" w:eastAsia="黑体" w:hAnsi="黑体"/>
                <w:bCs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建议人姓名、职务（职称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）</w:t>
            </w:r>
          </w:p>
        </w:tc>
        <w:tc>
          <w:tcPr>
            <w:tcW w:w="6046" w:type="dxa"/>
            <w:gridSpan w:val="3"/>
          </w:tcPr>
          <w:p w:rsidR="009D4D50" w:rsidRDefault="009D4D50">
            <w:pPr>
              <w:widowControl/>
              <w:spacing w:line="560" w:lineRule="exact"/>
              <w:jc w:val="left"/>
              <w:rPr>
                <w:sz w:val="24"/>
              </w:rPr>
            </w:pPr>
          </w:p>
          <w:p w:rsidR="009D4D50" w:rsidRDefault="009D4D50">
            <w:pPr>
              <w:spacing w:line="560" w:lineRule="exact"/>
              <w:rPr>
                <w:sz w:val="24"/>
              </w:rPr>
            </w:pPr>
          </w:p>
        </w:tc>
      </w:tr>
      <w:tr w:rsidR="009D4D50">
        <w:trPr>
          <w:trHeight w:val="691"/>
          <w:jc w:val="center"/>
        </w:trPr>
        <w:tc>
          <w:tcPr>
            <w:tcW w:w="3054" w:type="dxa"/>
            <w:gridSpan w:val="2"/>
            <w:tcBorders>
              <w:bottom w:val="single" w:sz="4" w:space="0" w:color="auto"/>
            </w:tcBorders>
          </w:tcPr>
          <w:p w:rsidR="009D4D50" w:rsidRDefault="00C5595A">
            <w:pPr>
              <w:spacing w:line="560" w:lineRule="exact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联系电话</w:t>
            </w:r>
          </w:p>
        </w:tc>
        <w:tc>
          <w:tcPr>
            <w:tcW w:w="6046" w:type="dxa"/>
            <w:gridSpan w:val="3"/>
            <w:tcBorders>
              <w:bottom w:val="single" w:sz="4" w:space="0" w:color="auto"/>
            </w:tcBorders>
          </w:tcPr>
          <w:p w:rsidR="009D4D50" w:rsidRDefault="009D4D50">
            <w:pPr>
              <w:spacing w:line="560" w:lineRule="exact"/>
              <w:rPr>
                <w:b/>
                <w:bCs/>
                <w:sz w:val="24"/>
              </w:rPr>
            </w:pPr>
          </w:p>
        </w:tc>
      </w:tr>
    </w:tbl>
    <w:p w:rsidR="009D4D50" w:rsidRDefault="009D4D50">
      <w:pPr>
        <w:tabs>
          <w:tab w:val="left" w:pos="960"/>
        </w:tabs>
        <w:rPr>
          <w:rFonts w:ascii="Times New Roman" w:eastAsia="方正仿宋_GBK" w:hAnsi="Times New Roman"/>
          <w:sz w:val="32"/>
          <w:szCs w:val="32"/>
        </w:rPr>
      </w:pPr>
    </w:p>
    <w:p w:rsidR="009D4D50" w:rsidRDefault="00C5595A">
      <w:pPr>
        <w:tabs>
          <w:tab w:val="left" w:pos="960"/>
        </w:tabs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2</w:t>
      </w:r>
    </w:p>
    <w:p w:rsidR="009D4D50" w:rsidRDefault="009D4D50">
      <w:pPr>
        <w:spacing w:line="480" w:lineRule="exact"/>
        <w:ind w:firstLineChars="100" w:firstLine="320"/>
        <w:jc w:val="left"/>
        <w:rPr>
          <w:rFonts w:ascii="方正黑体_GBK" w:eastAsia="方正黑体_GBK" w:hAnsi="方正黑体_GBK" w:cs="方正黑体_GBK"/>
          <w:sz w:val="32"/>
          <w:szCs w:val="32"/>
        </w:rPr>
      </w:pPr>
    </w:p>
    <w:p w:rsidR="009D4D50" w:rsidRDefault="00C5595A">
      <w:pPr>
        <w:spacing w:line="480" w:lineRule="exact"/>
        <w:ind w:firstLineChars="100" w:firstLine="320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361315</wp:posOffset>
            </wp:positionH>
            <wp:positionV relativeFrom="paragraph">
              <wp:posOffset>167640</wp:posOffset>
            </wp:positionV>
            <wp:extent cx="5032375" cy="5736590"/>
            <wp:effectExtent l="0" t="0" r="15875" b="16510"/>
            <wp:wrapTopAndBottom/>
            <wp:docPr id="5" name="图片 5" descr="2025年度江苏省法学会课题选题建议信息收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5年度江苏省法学会课题选题建议信息收集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2375" cy="5736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D4D50">
      <w:headerReference w:type="even" r:id="rId9"/>
      <w:footerReference w:type="even" r:id="rId10"/>
      <w:footerReference w:type="default" r:id="rId11"/>
      <w:pgSz w:w="11906" w:h="16838"/>
      <w:pgMar w:top="2098" w:right="1474" w:bottom="1985" w:left="1588" w:header="851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5A" w:rsidRDefault="00C5595A">
      <w:r>
        <w:separator/>
      </w:r>
    </w:p>
  </w:endnote>
  <w:endnote w:type="continuationSeparator" w:id="0">
    <w:p w:rsidR="00C5595A" w:rsidRDefault="00C5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50" w:rsidRDefault="00C5595A">
    <w:pPr>
      <w:pStyle w:val="a3"/>
      <w:jc w:val="right"/>
    </w:pPr>
    <w:r>
      <w:rPr>
        <w:rFonts w:ascii="宋体" w:hAnsi="宋体" w:hint="eastAsia"/>
        <w:sz w:val="30"/>
        <w:szCs w:val="30"/>
      </w:rPr>
      <w:t>—</w:t>
    </w:r>
    <w:r>
      <w:rPr>
        <w:rFonts w:ascii="宋体" w:hAnsi="宋体" w:hint="eastAsia"/>
        <w:sz w:val="30"/>
        <w:szCs w:val="30"/>
      </w:rPr>
      <w:t xml:space="preserve"> </w:t>
    </w:r>
    <w:r>
      <w:rPr>
        <w:rFonts w:ascii="宋体" w:hAnsi="宋体"/>
        <w:sz w:val="30"/>
        <w:szCs w:val="30"/>
      </w:rPr>
      <w:fldChar w:fldCharType="begin"/>
    </w:r>
    <w:r>
      <w:rPr>
        <w:rFonts w:ascii="宋体" w:hAnsi="宋体"/>
        <w:sz w:val="30"/>
        <w:szCs w:val="30"/>
      </w:rPr>
      <w:instrText>PAGE   \* MERGEFORMAT</w:instrText>
    </w:r>
    <w:r>
      <w:rPr>
        <w:rFonts w:ascii="宋体" w:hAnsi="宋体"/>
        <w:sz w:val="30"/>
        <w:szCs w:val="30"/>
      </w:rPr>
      <w:fldChar w:fldCharType="separate"/>
    </w:r>
    <w:r w:rsidR="00045EE9" w:rsidRPr="00045EE9">
      <w:rPr>
        <w:rFonts w:ascii="宋体" w:hAnsi="宋体"/>
        <w:noProof/>
        <w:sz w:val="30"/>
        <w:szCs w:val="30"/>
        <w:lang w:val="zh-CN"/>
      </w:rPr>
      <w:t>4</w:t>
    </w:r>
    <w:r>
      <w:rPr>
        <w:rFonts w:ascii="宋体" w:hAnsi="宋体"/>
        <w:sz w:val="30"/>
        <w:szCs w:val="30"/>
      </w:rPr>
      <w:fldChar w:fldCharType="end"/>
    </w:r>
    <w:r>
      <w:rPr>
        <w:rFonts w:ascii="宋体" w:hAnsi="宋体" w:hint="eastAsia"/>
        <w:sz w:val="30"/>
        <w:szCs w:val="30"/>
      </w:rPr>
      <w:t xml:space="preserve"> </w:t>
    </w:r>
    <w:r>
      <w:rPr>
        <w:rFonts w:ascii="宋体" w:hAnsi="宋体" w:hint="eastAsia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50" w:rsidRDefault="00C5595A">
    <w:pPr>
      <w:pStyle w:val="a3"/>
      <w:ind w:left="720" w:right="360"/>
      <w:jc w:val="right"/>
    </w:pPr>
    <w:r>
      <w:rPr>
        <w:rFonts w:hint="eastAsia"/>
        <w:sz w:val="30"/>
        <w:szCs w:val="30"/>
      </w:rPr>
      <w:t>—</w:t>
    </w:r>
    <w:r>
      <w:rPr>
        <w:rFonts w:hint="eastAsia"/>
        <w:sz w:val="30"/>
        <w:szCs w:val="30"/>
      </w:rPr>
      <w:t xml:space="preserve"> </w:t>
    </w:r>
    <w:r>
      <w:rPr>
        <w:rFonts w:ascii="宋体" w:hAnsi="宋体"/>
        <w:sz w:val="30"/>
        <w:szCs w:val="30"/>
      </w:rPr>
      <w:fldChar w:fldCharType="begin"/>
    </w:r>
    <w:r>
      <w:rPr>
        <w:rFonts w:ascii="宋体" w:hAnsi="宋体"/>
        <w:sz w:val="30"/>
        <w:szCs w:val="30"/>
      </w:rPr>
      <w:instrText>PAGE   \* MERGEFORMAT</w:instrText>
    </w:r>
    <w:r>
      <w:rPr>
        <w:rFonts w:ascii="宋体" w:hAnsi="宋体"/>
        <w:sz w:val="30"/>
        <w:szCs w:val="30"/>
      </w:rPr>
      <w:fldChar w:fldCharType="separate"/>
    </w:r>
    <w:r w:rsidR="00045EE9" w:rsidRPr="00045EE9">
      <w:rPr>
        <w:rFonts w:ascii="宋体" w:hAnsi="宋体"/>
        <w:noProof/>
        <w:sz w:val="30"/>
        <w:szCs w:val="30"/>
        <w:lang w:val="zh-CN"/>
      </w:rPr>
      <w:t>3</w:t>
    </w:r>
    <w:r>
      <w:rPr>
        <w:rFonts w:ascii="宋体" w:hAnsi="宋体"/>
        <w:sz w:val="30"/>
        <w:szCs w:val="30"/>
      </w:rPr>
      <w:fldChar w:fldCharType="end"/>
    </w:r>
    <w:r>
      <w:rPr>
        <w:rFonts w:ascii="宋体" w:hAnsi="宋体" w:hint="eastAsia"/>
        <w:sz w:val="30"/>
        <w:szCs w:val="30"/>
      </w:rPr>
      <w:t xml:space="preserve"> </w:t>
    </w:r>
    <w:r>
      <w:rPr>
        <w:rFonts w:ascii="宋体" w:hAnsi="宋体" w:hint="eastAsia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5A" w:rsidRDefault="00C5595A">
      <w:r>
        <w:separator/>
      </w:r>
    </w:p>
  </w:footnote>
  <w:footnote w:type="continuationSeparator" w:id="0">
    <w:p w:rsidR="00C5595A" w:rsidRDefault="00C55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50" w:rsidRDefault="00C5595A"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F41A2D1"/>
    <w:multiLevelType w:val="singleLevel"/>
    <w:tmpl w:val="DF41A2D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OGRhODdhOWFlZmUyMzk1OTIyYjk4NmNlM2U0ZGUifQ=="/>
  </w:docVars>
  <w:rsids>
    <w:rsidRoot w:val="00172A27"/>
    <w:rsid w:val="00045EE9"/>
    <w:rsid w:val="00057548"/>
    <w:rsid w:val="000C1C4F"/>
    <w:rsid w:val="00172A27"/>
    <w:rsid w:val="001B6BA1"/>
    <w:rsid w:val="0024669C"/>
    <w:rsid w:val="00296214"/>
    <w:rsid w:val="002B18AF"/>
    <w:rsid w:val="003104ED"/>
    <w:rsid w:val="003421A0"/>
    <w:rsid w:val="003679FD"/>
    <w:rsid w:val="003B4558"/>
    <w:rsid w:val="003B4E6B"/>
    <w:rsid w:val="003B7122"/>
    <w:rsid w:val="003C1943"/>
    <w:rsid w:val="00416C4D"/>
    <w:rsid w:val="00431132"/>
    <w:rsid w:val="00487038"/>
    <w:rsid w:val="004D05B9"/>
    <w:rsid w:val="004E2869"/>
    <w:rsid w:val="0051763A"/>
    <w:rsid w:val="0053400F"/>
    <w:rsid w:val="0067312F"/>
    <w:rsid w:val="006B415F"/>
    <w:rsid w:val="006B5429"/>
    <w:rsid w:val="00704D20"/>
    <w:rsid w:val="00711B54"/>
    <w:rsid w:val="00715105"/>
    <w:rsid w:val="00732D19"/>
    <w:rsid w:val="00744A23"/>
    <w:rsid w:val="00775595"/>
    <w:rsid w:val="007E0CEE"/>
    <w:rsid w:val="007E3D53"/>
    <w:rsid w:val="008056FF"/>
    <w:rsid w:val="00865C87"/>
    <w:rsid w:val="0088436C"/>
    <w:rsid w:val="008B4EA5"/>
    <w:rsid w:val="008C3401"/>
    <w:rsid w:val="008D2E26"/>
    <w:rsid w:val="009A246E"/>
    <w:rsid w:val="009D4D50"/>
    <w:rsid w:val="00AF3D00"/>
    <w:rsid w:val="00AF7EF4"/>
    <w:rsid w:val="00B03D5F"/>
    <w:rsid w:val="00B32552"/>
    <w:rsid w:val="00B822C0"/>
    <w:rsid w:val="00B860EC"/>
    <w:rsid w:val="00C20453"/>
    <w:rsid w:val="00C26F12"/>
    <w:rsid w:val="00C369B5"/>
    <w:rsid w:val="00C5595A"/>
    <w:rsid w:val="00C75084"/>
    <w:rsid w:val="00CA0493"/>
    <w:rsid w:val="00D35EE7"/>
    <w:rsid w:val="00D524CF"/>
    <w:rsid w:val="00D948D1"/>
    <w:rsid w:val="00DF3181"/>
    <w:rsid w:val="00DF781D"/>
    <w:rsid w:val="00E04C2C"/>
    <w:rsid w:val="00E5289C"/>
    <w:rsid w:val="00E82672"/>
    <w:rsid w:val="00EA738B"/>
    <w:rsid w:val="00EC77D5"/>
    <w:rsid w:val="00EF7596"/>
    <w:rsid w:val="00F126EA"/>
    <w:rsid w:val="00F62381"/>
    <w:rsid w:val="00F77DBF"/>
    <w:rsid w:val="00F83789"/>
    <w:rsid w:val="03C67AE3"/>
    <w:rsid w:val="04944C13"/>
    <w:rsid w:val="06B40600"/>
    <w:rsid w:val="12633447"/>
    <w:rsid w:val="14D665DC"/>
    <w:rsid w:val="15D56295"/>
    <w:rsid w:val="164012EA"/>
    <w:rsid w:val="17890E1E"/>
    <w:rsid w:val="1F8B7FE7"/>
    <w:rsid w:val="1FAD3F88"/>
    <w:rsid w:val="21A51FB4"/>
    <w:rsid w:val="22467C94"/>
    <w:rsid w:val="23B84257"/>
    <w:rsid w:val="259E2A47"/>
    <w:rsid w:val="26211AAB"/>
    <w:rsid w:val="28140AE6"/>
    <w:rsid w:val="29CD4057"/>
    <w:rsid w:val="2AA87F4C"/>
    <w:rsid w:val="2B332030"/>
    <w:rsid w:val="2D5B7B33"/>
    <w:rsid w:val="2F347BE9"/>
    <w:rsid w:val="300502C0"/>
    <w:rsid w:val="31A218BA"/>
    <w:rsid w:val="32467588"/>
    <w:rsid w:val="360F4B60"/>
    <w:rsid w:val="37AA6E0D"/>
    <w:rsid w:val="388D52AC"/>
    <w:rsid w:val="38C90415"/>
    <w:rsid w:val="397A08A5"/>
    <w:rsid w:val="3E82787B"/>
    <w:rsid w:val="402A736E"/>
    <w:rsid w:val="40BE17CD"/>
    <w:rsid w:val="412B51AA"/>
    <w:rsid w:val="495409A0"/>
    <w:rsid w:val="49810B51"/>
    <w:rsid w:val="53147E67"/>
    <w:rsid w:val="55143047"/>
    <w:rsid w:val="556D53AE"/>
    <w:rsid w:val="57087F99"/>
    <w:rsid w:val="59BB1B90"/>
    <w:rsid w:val="5C4E644E"/>
    <w:rsid w:val="5DCD3953"/>
    <w:rsid w:val="5EF6671D"/>
    <w:rsid w:val="60067E25"/>
    <w:rsid w:val="61CB0541"/>
    <w:rsid w:val="61EE55E9"/>
    <w:rsid w:val="62152A72"/>
    <w:rsid w:val="666F4082"/>
    <w:rsid w:val="6A175A16"/>
    <w:rsid w:val="6C105A58"/>
    <w:rsid w:val="6D3E2D8B"/>
    <w:rsid w:val="70304D9D"/>
    <w:rsid w:val="70CB505F"/>
    <w:rsid w:val="734E4B2E"/>
    <w:rsid w:val="75324CDC"/>
    <w:rsid w:val="76CD7858"/>
    <w:rsid w:val="76D93845"/>
    <w:rsid w:val="771971F9"/>
    <w:rsid w:val="7B9663D5"/>
    <w:rsid w:val="7C005A73"/>
    <w:rsid w:val="7D3C6D19"/>
    <w:rsid w:val="7D8B7E84"/>
    <w:rsid w:val="7DDB18E4"/>
    <w:rsid w:val="7F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790A000-B71C-4F71-9F1C-C3A28804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autoRedefine/>
    <w:uiPriority w:val="22"/>
    <w:qFormat/>
    <w:rPr>
      <w:b/>
    </w:rPr>
  </w:style>
  <w:style w:type="character" w:styleId="a8">
    <w:name w:val="Emphasis"/>
    <w:basedOn w:val="a0"/>
    <w:autoRedefine/>
    <w:uiPriority w:val="20"/>
    <w:qFormat/>
    <w:rPr>
      <w:i/>
    </w:rPr>
  </w:style>
  <w:style w:type="character" w:customStyle="1" w:styleId="a4">
    <w:name w:val="页脚 字符"/>
    <w:link w:val="a3"/>
    <w:autoRedefine/>
    <w:uiPriority w:val="99"/>
    <w:qFormat/>
    <w:rPr>
      <w:sz w:val="18"/>
      <w:szCs w:val="18"/>
    </w:rPr>
  </w:style>
  <w:style w:type="character" w:customStyle="1" w:styleId="a6">
    <w:name w:val="页眉 字符"/>
    <w:link w:val="a5"/>
    <w:autoRedefine/>
    <w:uiPriority w:val="99"/>
    <w:qFormat/>
    <w:rPr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徐州</cp:lastModifiedBy>
  <cp:revision>2</cp:revision>
  <cp:lastPrinted>2025-02-14T06:52:00Z</cp:lastPrinted>
  <dcterms:created xsi:type="dcterms:W3CDTF">2023-08-17T01:38:00Z</dcterms:created>
  <dcterms:modified xsi:type="dcterms:W3CDTF">2025-02-18T01:21:00Z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5C7AA2B3D9F643C98C5BCA9F11764DB4_13</vt:lpwstr>
  </property>
  <property fmtid="{D5CDD505-2E9C-101B-9397-08002B2CF9AE}" pid="4" name="KSOTemplateDocerSaveRecord">
    <vt:lpwstr>eyJoZGlkIjoiMTBiOGRhODdhOWFlZmUyMzk1OTIyYjk4NmNlM2U0ZGUiLCJ1c2VySWQiOiI3NzQwOTU4OTgifQ==</vt:lpwstr>
  </property>
</Properties>
</file>