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jc w:val="center"/>
        <w:rPr>
          <w:rFonts w:ascii="黑体" w:hAnsi="微软雅黑" w:eastAsia="黑体"/>
          <w:sz w:val="36"/>
          <w:szCs w:val="36"/>
        </w:rPr>
      </w:pPr>
      <w:bookmarkStart w:id="8" w:name="_GoBack"/>
      <w:bookmarkEnd w:id="8"/>
      <w:r>
        <w:rPr>
          <w:rFonts w:ascii="黑体" w:hAnsi="微软雅黑" w:eastAsia="黑体"/>
          <w:sz w:val="36"/>
          <w:szCs w:val="36"/>
        </w:rPr>
        <w:t>201</w:t>
      </w:r>
      <w:r>
        <w:rPr>
          <w:rFonts w:hint="eastAsia" w:ascii="黑体" w:hAnsi="微软雅黑" w:eastAsia="黑体"/>
          <w:sz w:val="36"/>
          <w:szCs w:val="36"/>
        </w:rPr>
        <w:t>9级工程造价专业实施性人才培养方案</w:t>
      </w:r>
    </w:p>
    <w:p>
      <w:pPr>
        <w:jc w:val="center"/>
        <w:rPr>
          <w:rFonts w:ascii="黑体" w:hAnsi="微软雅黑" w:eastAsia="黑体"/>
          <w:sz w:val="32"/>
          <w:szCs w:val="32"/>
        </w:rPr>
      </w:pPr>
    </w:p>
    <w:p>
      <w:pPr>
        <w:ind w:firstLine="472" w:firstLineChars="196"/>
        <w:outlineLvl w:val="0"/>
        <w:rPr>
          <w:rFonts w:asciiTheme="minorEastAsia" w:hAnsiTheme="minorEastAsia" w:eastAsiaTheme="minorEastAsia"/>
          <w:b/>
          <w:sz w:val="24"/>
        </w:rPr>
      </w:pPr>
      <w:r>
        <w:rPr>
          <w:rFonts w:hint="eastAsia" w:ascii="黑体" w:hAnsi="黑体" w:eastAsia="黑体"/>
          <w:b/>
          <w:color w:val="FFFFFF" w:themeColor="background1"/>
          <w:sz w:val="24"/>
          <w:highlight w:val="darkGray"/>
          <w14:textFill>
            <w14:solidFill>
              <w14:schemeClr w14:val="bg1"/>
            </w14:solidFill>
          </w14:textFill>
        </w:rPr>
        <w:t>一</w:t>
      </w:r>
      <w:r>
        <w:rPr>
          <w:rFonts w:hint="eastAsia" w:asciiTheme="minorEastAsia" w:hAnsiTheme="minorEastAsia" w:eastAsiaTheme="minorEastAsia"/>
          <w:b/>
          <w:sz w:val="24"/>
        </w:rPr>
        <w:t xml:space="preserve"> 专业名称</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工程造价（专业代码：540502）</w:t>
      </w:r>
    </w:p>
    <w:p>
      <w:pPr>
        <w:spacing w:line="360" w:lineRule="auto"/>
        <w:ind w:firstLine="472" w:firstLineChars="196"/>
        <w:outlineLvl w:val="0"/>
        <w:rPr>
          <w:rFonts w:asciiTheme="minorEastAsia" w:hAnsiTheme="minorEastAsia" w:eastAsiaTheme="minorEastAsia"/>
          <w:sz w:val="24"/>
        </w:rPr>
      </w:pPr>
      <w:r>
        <w:rPr>
          <w:rFonts w:hint="eastAsia" w:ascii="黑体" w:hAnsi="黑体" w:eastAsia="黑体"/>
          <w:b/>
          <w:color w:val="FFFFFF" w:themeColor="background1"/>
          <w:sz w:val="24"/>
          <w:highlight w:val="darkGray"/>
          <w14:textFill>
            <w14:solidFill>
              <w14:schemeClr w14:val="bg1"/>
            </w14:solidFill>
          </w14:textFill>
        </w:rPr>
        <w:t>二</w:t>
      </w:r>
      <w:r>
        <w:rPr>
          <w:rFonts w:hint="eastAsia" w:asciiTheme="minorEastAsia" w:hAnsiTheme="minorEastAsia" w:eastAsiaTheme="minorEastAsia"/>
          <w:b/>
          <w:sz w:val="24"/>
        </w:rPr>
        <w:t xml:space="preserve"> 教育类型及学历层次、学制</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教育类型：高等职业教育</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学历层次：普通专科</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学制：五年一贯制</w:t>
      </w:r>
    </w:p>
    <w:p>
      <w:pPr>
        <w:spacing w:line="360" w:lineRule="auto"/>
        <w:ind w:firstLine="472" w:firstLineChars="196"/>
        <w:outlineLvl w:val="0"/>
        <w:rPr>
          <w:rFonts w:asciiTheme="minorEastAsia" w:hAnsiTheme="minorEastAsia" w:eastAsiaTheme="minorEastAsia"/>
          <w:b/>
          <w:sz w:val="24"/>
        </w:rPr>
      </w:pPr>
      <w:r>
        <w:rPr>
          <w:rFonts w:hint="eastAsia" w:ascii="黑体" w:hAnsi="黑体" w:eastAsia="黑体"/>
          <w:b/>
          <w:color w:val="FFFFFF" w:themeColor="background1"/>
          <w:sz w:val="24"/>
          <w:highlight w:val="darkGray"/>
          <w14:textFill>
            <w14:solidFill>
              <w14:schemeClr w14:val="bg1"/>
            </w14:solidFill>
          </w14:textFill>
        </w:rPr>
        <w:t>三</w:t>
      </w:r>
      <w:r>
        <w:rPr>
          <w:rFonts w:hint="eastAsia" w:asciiTheme="minorEastAsia" w:hAnsiTheme="minorEastAsia" w:eastAsiaTheme="minorEastAsia"/>
          <w:b/>
          <w:sz w:val="24"/>
        </w:rPr>
        <w:t xml:space="preserve"> 招生对象</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应届初中毕业生</w:t>
      </w:r>
    </w:p>
    <w:p>
      <w:pPr>
        <w:spacing w:line="360" w:lineRule="auto"/>
        <w:ind w:firstLine="472" w:firstLineChars="196"/>
        <w:outlineLvl w:val="0"/>
        <w:rPr>
          <w:rFonts w:asciiTheme="minorEastAsia" w:hAnsiTheme="minorEastAsia" w:eastAsiaTheme="minorEastAsia"/>
          <w:b/>
          <w:sz w:val="24"/>
        </w:rPr>
      </w:pPr>
      <w:r>
        <w:rPr>
          <w:rFonts w:hint="eastAsia" w:ascii="黑体" w:hAnsi="黑体" w:eastAsia="黑体"/>
          <w:b/>
          <w:color w:val="FFFFFF" w:themeColor="background1"/>
          <w:sz w:val="24"/>
          <w:highlight w:val="darkGray"/>
          <w14:textFill>
            <w14:solidFill>
              <w14:schemeClr w14:val="bg1"/>
            </w14:solidFill>
          </w14:textFill>
        </w:rPr>
        <w:t>四</w:t>
      </w:r>
      <w:r>
        <w:rPr>
          <w:rFonts w:hint="eastAsia" w:asciiTheme="minorEastAsia" w:hAnsiTheme="minorEastAsia" w:eastAsiaTheme="minorEastAsia"/>
          <w:b/>
          <w:sz w:val="24"/>
        </w:rPr>
        <w:t xml:space="preserve"> 培养目标</w:t>
      </w:r>
    </w:p>
    <w:p>
      <w:pPr>
        <w:spacing w:line="360" w:lineRule="auto"/>
        <w:ind w:left="61" w:leftChars="29" w:firstLine="411" w:firstLineChars="196"/>
        <w:rPr>
          <w:rFonts w:asciiTheme="minorEastAsia" w:hAnsiTheme="minorEastAsia" w:eastAsiaTheme="minorEastAsia"/>
          <w:szCs w:val="21"/>
        </w:rPr>
      </w:pPr>
      <w:r>
        <w:rPr>
          <w:rFonts w:hint="eastAsia" w:asciiTheme="minorEastAsia" w:hAnsiTheme="minorEastAsia" w:eastAsiaTheme="minorEastAsia"/>
          <w:szCs w:val="21"/>
        </w:rPr>
        <w:t>本专业培养与我国社会主义现代化建设要求相适应，德、智、体、美全面发展，具备良好的职业道德和职业素养，从事</w:t>
      </w:r>
      <w:r>
        <w:rPr>
          <w:rFonts w:asciiTheme="minorEastAsia" w:hAnsiTheme="minorEastAsia" w:eastAsiaTheme="minorEastAsia"/>
          <w:szCs w:val="21"/>
        </w:rPr>
        <w:t>工程项目招投标与合同管理、施工现场管理、工程造价管理等工作</w:t>
      </w:r>
      <w:r>
        <w:rPr>
          <w:rFonts w:hint="eastAsia" w:asciiTheme="minorEastAsia" w:hAnsiTheme="minorEastAsia" w:eastAsiaTheme="minorEastAsia"/>
          <w:szCs w:val="21"/>
        </w:rPr>
        <w:t>；</w:t>
      </w:r>
      <w:r>
        <w:rPr>
          <w:rFonts w:asciiTheme="minorEastAsia" w:hAnsiTheme="minorEastAsia" w:eastAsiaTheme="minorEastAsia"/>
          <w:szCs w:val="21"/>
        </w:rPr>
        <w:t>掌握土木工程施工技术与工程项目管理相关的技术、经济、管理、法律等知识，获得工程造价专业知识、方法与技能；具有编制工程计量与计价等各种造价文件、进行工程交易以及工程造价方面的控制与管理；具有创新创业意识和良好职业素养的</w:t>
      </w:r>
      <w:r>
        <w:rPr>
          <w:rFonts w:hint="eastAsia" w:asciiTheme="minorEastAsia" w:hAnsiTheme="minorEastAsia" w:eastAsiaTheme="minorEastAsia"/>
          <w:szCs w:val="21"/>
        </w:rPr>
        <w:t>“能施工、</w:t>
      </w:r>
      <w:r>
        <w:rPr>
          <w:rFonts w:asciiTheme="minorEastAsia" w:hAnsiTheme="minorEastAsia" w:eastAsiaTheme="minorEastAsia"/>
          <w:szCs w:val="21"/>
        </w:rPr>
        <w:t>懂经济</w:t>
      </w:r>
      <w:r>
        <w:rPr>
          <w:rFonts w:hint="eastAsia" w:asciiTheme="minorEastAsia" w:hAnsiTheme="minorEastAsia" w:eastAsiaTheme="minorEastAsia"/>
          <w:szCs w:val="21"/>
        </w:rPr>
        <w:t>、精计价</w:t>
      </w:r>
      <w:r>
        <w:rPr>
          <w:rFonts w:asciiTheme="minorEastAsia" w:hAnsiTheme="minorEastAsia" w:eastAsiaTheme="minorEastAsia"/>
          <w:szCs w:val="21"/>
        </w:rPr>
        <w:t>、</w:t>
      </w:r>
      <w:r>
        <w:rPr>
          <w:rFonts w:hint="eastAsia" w:asciiTheme="minorEastAsia" w:hAnsiTheme="minorEastAsia" w:eastAsiaTheme="minorEastAsia"/>
          <w:szCs w:val="21"/>
        </w:rPr>
        <w:t>会管理”，适应生产、建设、服务和管理一线需要的发展型、复合型和创新型的技术技能人才。</w:t>
      </w:r>
    </w:p>
    <w:p>
      <w:pPr>
        <w:spacing w:line="360" w:lineRule="auto"/>
        <w:outlineLvl w:val="0"/>
        <w:rPr>
          <w:rFonts w:asciiTheme="minorEastAsia" w:hAnsiTheme="minorEastAsia" w:eastAsiaTheme="minorEastAsia"/>
          <w:b/>
          <w:sz w:val="24"/>
        </w:rPr>
      </w:pPr>
      <w:r>
        <w:rPr>
          <w:rFonts w:hint="eastAsia" w:asciiTheme="minorEastAsia" w:hAnsiTheme="minorEastAsia" w:eastAsiaTheme="minorEastAsia"/>
          <w:szCs w:val="21"/>
        </w:rPr>
        <w:t xml:space="preserve">     </w:t>
      </w:r>
      <w:r>
        <w:rPr>
          <w:rFonts w:hint="eastAsia" w:ascii="黑体" w:hAnsi="黑体" w:eastAsia="黑体"/>
          <w:b/>
          <w:color w:val="FFFFFF" w:themeColor="background1"/>
          <w:sz w:val="28"/>
          <w:szCs w:val="28"/>
          <w:highlight w:val="darkGray"/>
          <w14:textFill>
            <w14:solidFill>
              <w14:schemeClr w14:val="bg1"/>
            </w14:solidFill>
          </w14:textFill>
        </w:rPr>
        <w:t>五</w:t>
      </w:r>
      <w:r>
        <w:rPr>
          <w:rFonts w:hint="eastAsia" w:asciiTheme="minorEastAsia" w:hAnsiTheme="minorEastAsia" w:eastAsiaTheme="minorEastAsia"/>
          <w:b/>
          <w:sz w:val="24"/>
        </w:rPr>
        <w:t xml:space="preserve"> 职业（岗位）面向、职业资格及继续学习专业</w:t>
      </w:r>
    </w:p>
    <w:p>
      <w:pPr>
        <w:spacing w:line="360" w:lineRule="auto"/>
        <w:ind w:firstLine="360" w:firstLineChars="150"/>
        <w:outlineLvl w:val="0"/>
        <w:rPr>
          <w:rFonts w:ascii="黑体" w:hAnsi="黑体" w:eastAsia="黑体"/>
          <w:sz w:val="24"/>
        </w:rPr>
      </w:pPr>
      <w:r>
        <w:rPr>
          <w:rFonts w:hint="eastAsia" w:ascii="黑体" w:hAnsi="黑体" w:eastAsia="黑体"/>
          <w:sz w:val="24"/>
        </w:rPr>
        <w:t>（一）职业面向</w:t>
      </w:r>
    </w:p>
    <w:p>
      <w:pPr>
        <w:spacing w:line="360" w:lineRule="auto"/>
        <w:rPr>
          <w:rFonts w:asciiTheme="minorEastAsia" w:hAnsiTheme="minorEastAsia" w:eastAsiaTheme="minorEastAsia"/>
          <w:szCs w:val="21"/>
        </w:rPr>
      </w:pPr>
      <w:r>
        <w:rPr>
          <w:rFonts w:hint="eastAsia" w:ascii="仿宋_GB2312" w:eastAsia="仿宋_GB2312"/>
          <w:sz w:val="24"/>
        </w:rPr>
        <w:t xml:space="preserve">    </w:t>
      </w:r>
      <w:r>
        <w:rPr>
          <w:rFonts w:hint="eastAsia" w:asciiTheme="minorEastAsia" w:hAnsiTheme="minorEastAsia" w:eastAsiaTheme="minorEastAsia"/>
          <w:szCs w:val="21"/>
        </w:rPr>
        <w:t>1、核心工作岗位：</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造价员、施工员、资料员</w:t>
      </w:r>
    </w:p>
    <w:p>
      <w:pPr>
        <w:spacing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2、其他工作岗位：</w:t>
      </w:r>
    </w:p>
    <w:p>
      <w:pPr>
        <w:spacing w:line="360" w:lineRule="auto"/>
        <w:ind w:firstLine="435"/>
        <w:rPr>
          <w:rFonts w:ascii="仿宋_GB2312" w:eastAsia="仿宋_GB2312"/>
          <w:sz w:val="24"/>
        </w:rPr>
      </w:pPr>
      <w:r>
        <w:rPr>
          <w:rFonts w:hint="eastAsia" w:asciiTheme="minorEastAsia" w:hAnsiTheme="minorEastAsia" w:eastAsiaTheme="minorEastAsia"/>
          <w:szCs w:val="21"/>
        </w:rPr>
        <w:t>钢筋翻样员、质检员、BIM建模员、监理员、材料员等</w:t>
      </w:r>
    </w:p>
    <w:p>
      <w:pPr>
        <w:spacing w:line="360" w:lineRule="auto"/>
        <w:ind w:firstLine="480" w:firstLineChars="200"/>
        <w:outlineLvl w:val="0"/>
        <w:rPr>
          <w:rFonts w:ascii="黑体" w:hAnsi="黑体" w:eastAsia="黑体"/>
          <w:sz w:val="24"/>
        </w:rPr>
      </w:pPr>
      <w:r>
        <w:rPr>
          <w:rFonts w:hint="eastAsia" w:ascii="黑体" w:hAnsi="黑体" w:eastAsia="黑体"/>
          <w:sz w:val="24"/>
        </w:rPr>
        <w:t>（二）职业资格</w:t>
      </w: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95"/>
        <w:gridCol w:w="2381"/>
        <w:gridCol w:w="1984"/>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99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证书名称</w:t>
            </w:r>
          </w:p>
        </w:tc>
        <w:tc>
          <w:tcPr>
            <w:tcW w:w="2381"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颁证单位</w:t>
            </w:r>
          </w:p>
        </w:tc>
        <w:tc>
          <w:tcPr>
            <w:tcW w:w="1984"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等级</w:t>
            </w:r>
          </w:p>
        </w:tc>
        <w:tc>
          <w:tcPr>
            <w:tcW w:w="9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2995"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国家计算机等级考试证书</w:t>
            </w:r>
          </w:p>
        </w:tc>
        <w:tc>
          <w:tcPr>
            <w:tcW w:w="2381"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教育部考试中心</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一级（或以上）</w:t>
            </w:r>
          </w:p>
        </w:tc>
        <w:tc>
          <w:tcPr>
            <w:tcW w:w="920" w:type="dxa"/>
            <w:vMerge w:val="restart"/>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必备</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2995"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全国计算机信息高新技术</w:t>
            </w:r>
          </w:p>
        </w:tc>
        <w:tc>
          <w:tcPr>
            <w:tcW w:w="2381"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人力资源和社会保障部</w:t>
            </w:r>
          </w:p>
        </w:tc>
        <w:tc>
          <w:tcPr>
            <w:tcW w:w="1984"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四级证书（办公自动化模块）</w:t>
            </w:r>
          </w:p>
        </w:tc>
        <w:tc>
          <w:tcPr>
            <w:tcW w:w="920" w:type="dxa"/>
            <w:vMerge w:val="continue"/>
            <w:vAlign w:val="center"/>
          </w:tcPr>
          <w:p>
            <w:pPr>
              <w:spacing w:line="360" w:lineRule="auto"/>
              <w:jc w:val="center"/>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工程测量员证书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人力资源和社会保障部</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中级</w:t>
            </w:r>
          </w:p>
        </w:tc>
        <w:tc>
          <w:tcPr>
            <w:tcW w:w="920" w:type="dxa"/>
            <w:vMerge w:val="restart"/>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必备</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造价员</w:t>
            </w:r>
            <w:r>
              <w:rPr>
                <w:rFonts w:hint="eastAsia" w:asciiTheme="minorEastAsia" w:hAnsiTheme="minorEastAsia" w:eastAsiaTheme="minorEastAsia"/>
                <w:sz w:val="18"/>
                <w:szCs w:val="18"/>
              </w:rPr>
              <w:t>或同性质</w:t>
            </w:r>
            <w:r>
              <w:rPr>
                <w:rFonts w:asciiTheme="minorEastAsia" w:hAnsiTheme="minorEastAsia" w:eastAsiaTheme="minorEastAsia"/>
                <w:sz w:val="18"/>
                <w:szCs w:val="18"/>
              </w:rPr>
              <w:t>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初级</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施工员证书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资料员证书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质量员</w:t>
            </w:r>
            <w:r>
              <w:rPr>
                <w:rFonts w:asciiTheme="minorEastAsia" w:hAnsiTheme="minorEastAsia" w:eastAsiaTheme="minorEastAsia"/>
                <w:sz w:val="18"/>
                <w:szCs w:val="18"/>
              </w:rPr>
              <w:t>证书</w:t>
            </w:r>
          </w:p>
        </w:tc>
        <w:tc>
          <w:tcPr>
            <w:tcW w:w="238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住房和城乡建设</w:t>
            </w:r>
            <w:r>
              <w:rPr>
                <w:rFonts w:hint="eastAsia" w:asciiTheme="minorEastAsia" w:hAnsiTheme="minorEastAsia" w:eastAsiaTheme="minorEastAsia"/>
                <w:sz w:val="18"/>
                <w:szCs w:val="18"/>
              </w:rPr>
              <w:t>部</w:t>
            </w:r>
          </w:p>
        </w:tc>
        <w:tc>
          <w:tcPr>
            <w:tcW w:w="1984"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制图员</w:t>
            </w:r>
          </w:p>
        </w:tc>
        <w:tc>
          <w:tcPr>
            <w:tcW w:w="2381" w:type="dxa"/>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人力资源和社会保障部</w:t>
            </w:r>
          </w:p>
        </w:tc>
        <w:tc>
          <w:tcPr>
            <w:tcW w:w="1984" w:type="dxa"/>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中级</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全国一级BIM建模师证书</w:t>
            </w:r>
          </w:p>
        </w:tc>
        <w:tc>
          <w:tcPr>
            <w:tcW w:w="2381"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国家人力资源和社会保障部</w:t>
            </w:r>
          </w:p>
        </w:tc>
        <w:tc>
          <w:tcPr>
            <w:tcW w:w="19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w:t>
            </w:r>
          </w:p>
        </w:tc>
        <w:tc>
          <w:tcPr>
            <w:tcW w:w="920" w:type="dxa"/>
            <w:vMerge w:val="continue"/>
            <w:vAlign w:val="center"/>
          </w:tcPr>
          <w:p>
            <w:pPr>
              <w:spacing w:line="360" w:lineRule="auto"/>
              <w:jc w:val="center"/>
              <w:rPr>
                <w:rFonts w:ascii="仿宋_GB2312" w:eastAsia="仿宋_GB2312"/>
                <w:sz w:val="24"/>
              </w:rPr>
            </w:pPr>
          </w:p>
        </w:tc>
      </w:tr>
    </w:tbl>
    <w:p>
      <w:pPr>
        <w:spacing w:line="360" w:lineRule="auto"/>
        <w:rPr>
          <w:rFonts w:ascii="仿宋_GB2312" w:eastAsia="仿宋_GB2312"/>
          <w:b/>
          <w:sz w:val="24"/>
        </w:rPr>
      </w:pPr>
      <w:r>
        <w:rPr>
          <w:rFonts w:hint="eastAsia"/>
          <w:szCs w:val="21"/>
        </w:rPr>
        <w:t>备注：如因政策原因，导致证书取消，请及时做好证书替代方案。</w:t>
      </w:r>
    </w:p>
    <w:p>
      <w:pPr>
        <w:spacing w:line="360" w:lineRule="auto"/>
        <w:ind w:firstLine="240" w:firstLineChars="100"/>
        <w:outlineLvl w:val="0"/>
        <w:rPr>
          <w:rFonts w:ascii="黑体" w:hAnsi="黑体" w:eastAsia="黑体"/>
          <w:sz w:val="24"/>
        </w:rPr>
      </w:pPr>
      <w:r>
        <w:rPr>
          <w:rFonts w:hint="eastAsia" w:ascii="黑体" w:hAnsi="黑体" w:eastAsia="黑体"/>
          <w:sz w:val="24"/>
        </w:rPr>
        <w:t>（三）继续学习专业</w:t>
      </w:r>
    </w:p>
    <w:p>
      <w:pPr>
        <w:spacing w:line="360" w:lineRule="auto"/>
        <w:ind w:firstLine="465"/>
        <w:rPr>
          <w:rFonts w:asciiTheme="minorEastAsia" w:hAnsiTheme="minorEastAsia" w:eastAsiaTheme="minorEastAsia"/>
          <w:szCs w:val="21"/>
        </w:rPr>
      </w:pPr>
      <w:r>
        <w:rPr>
          <w:rFonts w:hint="eastAsia" w:asciiTheme="minorEastAsia" w:hAnsiTheme="minorEastAsia" w:eastAsiaTheme="minorEastAsia"/>
          <w:szCs w:val="21"/>
        </w:rPr>
        <w:t>工程造价、工程管理等专业</w:t>
      </w:r>
    </w:p>
    <w:p>
      <w:pPr>
        <w:spacing w:line="360" w:lineRule="auto"/>
        <w:ind w:firstLine="413" w:firstLineChars="147"/>
        <w:outlineLvl w:val="0"/>
        <w:rPr>
          <w:rFonts w:asciiTheme="minorEastAsia" w:hAnsiTheme="minorEastAsia" w:eastAsiaTheme="minorEastAsia"/>
          <w:b/>
          <w:sz w:val="24"/>
        </w:rPr>
      </w:pPr>
      <w:r>
        <w:rPr>
          <w:rFonts w:hint="eastAsia" w:ascii="黑体" w:hAnsi="黑体" w:eastAsia="黑体"/>
          <w:b/>
          <w:color w:val="FFFFFF" w:themeColor="background1"/>
          <w:sz w:val="28"/>
          <w:szCs w:val="28"/>
          <w:highlight w:val="darkGray"/>
          <w14:textFill>
            <w14:solidFill>
              <w14:schemeClr w14:val="bg1"/>
            </w14:solidFill>
          </w14:textFill>
        </w:rPr>
        <w:t>六</w:t>
      </w:r>
      <w:r>
        <w:rPr>
          <w:rFonts w:hint="eastAsia" w:asciiTheme="minorEastAsia" w:hAnsiTheme="minorEastAsia" w:eastAsiaTheme="minorEastAsia"/>
          <w:b/>
          <w:sz w:val="24"/>
        </w:rPr>
        <w:t xml:space="preserve"> 综合素质及职业能力</w:t>
      </w:r>
    </w:p>
    <w:p>
      <w:pPr>
        <w:spacing w:line="360" w:lineRule="auto"/>
        <w:outlineLvl w:val="0"/>
        <w:rPr>
          <w:rFonts w:ascii="黑体" w:hAnsi="黑体" w:eastAsia="黑体"/>
          <w:sz w:val="24"/>
        </w:rPr>
      </w:pPr>
      <w:r>
        <w:rPr>
          <w:rFonts w:hint="eastAsia" w:ascii="仿宋_GB2312" w:hAnsi="仿宋" w:eastAsia="仿宋_GB2312"/>
          <w:b/>
          <w:sz w:val="28"/>
          <w:szCs w:val="28"/>
        </w:rPr>
        <w:t xml:space="preserve">   </w:t>
      </w:r>
      <w:r>
        <w:rPr>
          <w:rFonts w:hint="eastAsia" w:ascii="黑体" w:hAnsi="黑体" w:eastAsia="黑体"/>
          <w:sz w:val="24"/>
        </w:rPr>
        <w:t>（一）综合素质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1、思想道德素质：</w:t>
      </w:r>
      <w:r>
        <w:rPr>
          <w:rFonts w:asciiTheme="minorEastAsia" w:hAnsiTheme="minorEastAsia" w:eastAsiaTheme="minorEastAsia"/>
          <w:szCs w:val="21"/>
        </w:rPr>
        <w:t>具备良好的政治思想素质、职业道德和诚信意识；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2、科学文化素质：</w:t>
      </w:r>
      <w:r>
        <w:rPr>
          <w:rFonts w:asciiTheme="minorEastAsia" w:hAnsiTheme="minorEastAsia" w:eastAsiaTheme="minorEastAsia"/>
          <w:szCs w:val="21"/>
        </w:rPr>
        <w:t>具备人文和科学素养，形成稳固的专业思想和良好的生活态度；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3、专业素质：</w:t>
      </w:r>
      <w:r>
        <w:rPr>
          <w:rFonts w:asciiTheme="minorEastAsia" w:hAnsiTheme="minorEastAsia" w:eastAsiaTheme="minorEastAsia"/>
          <w:szCs w:val="21"/>
        </w:rPr>
        <w:t>具有良好的人际交往能力、团队合作精神和客户服务意识；</w:t>
      </w:r>
    </w:p>
    <w:p>
      <w:pPr>
        <w:spacing w:line="360" w:lineRule="auto"/>
        <w:ind w:firstLine="420" w:firstLineChars="200"/>
        <w:rPr>
          <w:rFonts w:ascii="仿宋_GB2312" w:hAnsi="仿宋" w:eastAsia="仿宋_GB2312"/>
          <w:sz w:val="24"/>
        </w:rPr>
      </w:pPr>
      <w:r>
        <w:rPr>
          <w:rFonts w:hint="eastAsia" w:asciiTheme="minorEastAsia" w:hAnsiTheme="minorEastAsia" w:eastAsiaTheme="minorEastAsia"/>
          <w:szCs w:val="21"/>
        </w:rPr>
        <w:t>4、身心素质：</w:t>
      </w:r>
      <w:r>
        <w:rPr>
          <w:rFonts w:asciiTheme="minorEastAsia" w:hAnsiTheme="minorEastAsia" w:eastAsiaTheme="minorEastAsia"/>
          <w:szCs w:val="21"/>
        </w:rPr>
        <w:t>具有健康的心理和乐观的人生态度；拥有健康的体魄，能适应岗位对体质的要求</w:t>
      </w:r>
      <w:r>
        <w:rPr>
          <w:rFonts w:hint="eastAsia" w:asciiTheme="minorEastAsia" w:hAnsiTheme="minorEastAsia" w:eastAsiaTheme="minorEastAsia"/>
          <w:szCs w:val="21"/>
        </w:rPr>
        <w:t>。</w:t>
      </w:r>
    </w:p>
    <w:p>
      <w:pPr>
        <w:spacing w:line="360" w:lineRule="auto"/>
        <w:ind w:left="570"/>
        <w:outlineLvl w:val="0"/>
        <w:rPr>
          <w:rFonts w:ascii="黑体" w:hAnsi="黑体" w:eastAsia="黑体"/>
          <w:sz w:val="24"/>
        </w:rPr>
      </w:pPr>
      <w:r>
        <w:rPr>
          <w:rFonts w:hint="eastAsia" w:ascii="黑体" w:hAnsi="黑体" w:eastAsia="黑体"/>
          <w:sz w:val="24"/>
        </w:rPr>
        <w:t>（二）职业能力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具有识读建筑、装饰、安装工程专业施工图的基本能力；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具有识别建筑材料、安装材料、装饰材料品种、规格、性能及价格的能力；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熟悉一般工程的施工工艺，具有对建筑、装饰、安装工程进行施工管理的能力；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具有编制与审核建筑、装饰、安装工程造价文件的能力；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具有根据施工图纸进行钢筋翻样的能力；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具有组织工程项目招投标、编制工程招标投标文件和从事合同管理的能力；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具有应用工程造价软件进行算量和计价的能力；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具有控制工程造价的能力；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具有建筑工程技术资料收集、整理和归档的能力；</w:t>
      </w:r>
    </w:p>
    <w:p>
      <w:pPr>
        <w:spacing w:line="360" w:lineRule="auto"/>
        <w:ind w:firstLine="420" w:firstLineChars="200"/>
        <w:rPr>
          <w:rFonts w:ascii="仿宋_GB2312" w:hAnsi="仿宋" w:eastAsia="仿宋_GB2312"/>
          <w:sz w:val="24"/>
        </w:rPr>
      </w:pPr>
      <w:r>
        <w:rPr>
          <w:rFonts w:hint="eastAsia" w:asciiTheme="minorEastAsia" w:hAnsiTheme="minorEastAsia" w:eastAsiaTheme="minorEastAsia"/>
          <w:szCs w:val="21"/>
        </w:rPr>
        <w:t>10、</w:t>
      </w:r>
      <w:r>
        <w:rPr>
          <w:rFonts w:asciiTheme="minorEastAsia" w:hAnsiTheme="minorEastAsia" w:eastAsiaTheme="minorEastAsia"/>
          <w:szCs w:val="21"/>
        </w:rPr>
        <w:t>具有获取建筑新材料、新工艺、新技术、新方法等相关信息的能力</w:t>
      </w:r>
      <w:r>
        <w:rPr>
          <w:rFonts w:hint="eastAsia" w:asciiTheme="minorEastAsia" w:hAnsiTheme="minorEastAsia" w:eastAsiaTheme="minorEastAsia"/>
          <w:szCs w:val="21"/>
        </w:rPr>
        <w:t>。</w:t>
      </w:r>
    </w:p>
    <w:p>
      <w:pPr>
        <w:spacing w:line="360" w:lineRule="auto"/>
        <w:ind w:firstLine="413" w:firstLineChars="147"/>
        <w:outlineLvl w:val="0"/>
        <w:rPr>
          <w:rFonts w:asciiTheme="minorEastAsia" w:hAnsiTheme="minorEastAsia" w:eastAsiaTheme="minorEastAsia"/>
          <w:sz w:val="24"/>
        </w:rPr>
      </w:pPr>
      <w:r>
        <w:rPr>
          <w:rFonts w:hint="eastAsia" w:ascii="黑体" w:hAnsi="黑体" w:eastAsia="黑体"/>
          <w:b/>
          <w:color w:val="FFFFFF" w:themeColor="background1"/>
          <w:sz w:val="28"/>
          <w:szCs w:val="28"/>
          <w:highlight w:val="darkGray"/>
          <w14:textFill>
            <w14:solidFill>
              <w14:schemeClr w14:val="bg1"/>
            </w14:solidFill>
          </w14:textFill>
        </w:rPr>
        <w:t>七</w:t>
      </w:r>
      <w:r>
        <w:rPr>
          <w:rFonts w:hint="eastAsia" w:asciiTheme="minorEastAsia" w:hAnsiTheme="minorEastAsia" w:eastAsiaTheme="minorEastAsia"/>
          <w:b/>
          <w:sz w:val="24"/>
        </w:rPr>
        <w:t xml:space="preserve"> 专业主要课程及内容要求</w:t>
      </w:r>
    </w:p>
    <w:p>
      <w:pPr>
        <w:spacing w:line="360" w:lineRule="auto"/>
        <w:ind w:firstLine="480" w:firstLineChars="200"/>
        <w:rPr>
          <w:rFonts w:ascii="黑体" w:hAnsi="黑体" w:eastAsia="黑体"/>
          <w:sz w:val="24"/>
        </w:rPr>
      </w:pPr>
      <w:r>
        <w:rPr>
          <w:rFonts w:hint="eastAsia" w:ascii="黑体" w:hAnsi="黑体" w:eastAsia="黑体"/>
          <w:sz w:val="24"/>
        </w:rPr>
        <w:t>（一）</w:t>
      </w:r>
      <w:r>
        <w:rPr>
          <w:rFonts w:ascii="黑体" w:hAnsi="黑体" w:eastAsia="黑体"/>
          <w:sz w:val="24"/>
        </w:rPr>
        <w:t>建筑施工技术</w:t>
      </w:r>
      <w:r>
        <w:rPr>
          <w:rFonts w:hint="eastAsia" w:ascii="黑体" w:hAnsi="黑体" w:eastAsia="黑体"/>
          <w:sz w:val="24"/>
        </w:rPr>
        <w:t>（96学时）</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（1）土方工程施工，确定土方开挖方案及回填要求与方法。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（2）基础施工，掌握桩基础施工要点与其它砖、石与混凝土基础施工。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（3）混凝土及钢筋砼分部施工，框架结构下钢筋、混凝土、模板工程施工要点。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(4）砌体与脚手架施工，掌握多立杆钢管脚手架搭设及构造，熟悉多孔砖墙体工艺步骤，熟悉轻质填充墙体工艺步骤。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（5）防水施工，掌握屋面卷材防水通用工艺；熟悉其他防水施工工艺。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（6）装饰装修施工，掌握一般装饰工程施工工艺及要点。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（7）外墙保温工程，介绍最新省级规范要求与施工要点。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（8）预应力工程，先张法与后张法施工要点和适用范围特点。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（9）特殊季节施工，高温季节与冬、雨季施工注意事项。</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课程强调正确理解和应用行业技术标准和规范应用的能力，施工工艺对造价产生哪些影响？工程计量时哪些是分开或包含的？在建筑施工技术课程中着重强调这方面能力的培养，即绝对不得偏离为工程造价专业服务这个总的目标方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（2）实践部分由各教学点老师按教学要求自己编制课程实践训练手册并批改。</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630" w:firstLineChars="300"/>
        <w:rPr>
          <w:rFonts w:ascii="仿宋_GB2312" w:hAnsi="微软雅黑" w:eastAsia="仿宋_GB2312"/>
          <w:sz w:val="24"/>
        </w:rPr>
      </w:pPr>
      <w:r>
        <w:rPr>
          <w:rFonts w:hint="eastAsia" w:asciiTheme="minorEastAsia" w:hAnsiTheme="minorEastAsia" w:eastAsiaTheme="minorEastAsia"/>
          <w:szCs w:val="21"/>
        </w:rPr>
        <w:t>本课程为省校统开课程，考核采用过程性考核与终结性考核相结合的形式，总成绩以百分制计，过程性考核包括实验实训和平时成绩，其中实践实训占30%，平时成绩占总成绩20%；期末终结性考核以闭卷笔试的形式进行，成绩占总成绩的50%，由省校统一组织命题考核。</w:t>
      </w:r>
    </w:p>
    <w:p>
      <w:pPr>
        <w:spacing w:line="360" w:lineRule="auto"/>
        <w:ind w:firstLine="240" w:firstLineChars="100"/>
        <w:rPr>
          <w:rFonts w:ascii="黑体" w:hAnsi="黑体" w:eastAsia="黑体"/>
          <w:sz w:val="24"/>
        </w:rPr>
      </w:pPr>
      <w:r>
        <w:rPr>
          <w:rFonts w:hint="eastAsia" w:ascii="黑体" w:hAnsi="黑体" w:eastAsia="黑体"/>
          <w:sz w:val="24"/>
        </w:rPr>
        <w:t>（二）房屋建筑与装饰工程计量（80学时）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教学内容的选取是以行业、企业的需求为依据。目前建筑企业对工程造价专业的毕业生要求是：有扎实的专业基础训练，有较强的动手能力，来即定岗、上岗能用，能够依据施工图，正确列出工程量清单。本课程教学内容分为3个模块，分别包含建设安装工程费用（</w:t>
      </w:r>
      <w:r>
        <w:rPr>
          <w:rFonts w:asciiTheme="minorEastAsia" w:hAnsiTheme="minorEastAsia" w:eastAsiaTheme="minorEastAsia"/>
          <w:szCs w:val="21"/>
        </w:rPr>
        <w:t>建标[2013]44号</w:t>
      </w:r>
      <w:r>
        <w:rPr>
          <w:rFonts w:hint="eastAsia" w:asciiTheme="minorEastAsia" w:hAnsiTheme="minorEastAsia" w:eastAsiaTheme="minorEastAsia"/>
          <w:szCs w:val="21"/>
        </w:rPr>
        <w:t>文）、建筑面积计算（《建筑面积计算规范》（</w:t>
      </w:r>
      <w:r>
        <w:rPr>
          <w:rFonts w:asciiTheme="minorEastAsia" w:hAnsiTheme="minorEastAsia" w:eastAsiaTheme="minorEastAsia"/>
          <w:szCs w:val="21"/>
        </w:rPr>
        <w:t>GB/T 50353-2013</w:t>
      </w:r>
      <w:r>
        <w:rPr>
          <w:rFonts w:hint="eastAsia" w:asciiTheme="minorEastAsia" w:hAnsiTheme="minorEastAsia" w:eastAsiaTheme="minorEastAsia"/>
          <w:szCs w:val="21"/>
        </w:rPr>
        <w:t>））、房屋建筑与装饰工程工程量清单编制（《房屋建筑与装饰工程计量规范》（GB50854-2013）、《建设工程工程量清单计价规范》（GB50500-2013））。</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具体大致可以分为：</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（1）建设安装工程费用计算，主要立足于</w:t>
      </w:r>
      <w:r>
        <w:rPr>
          <w:rFonts w:asciiTheme="minorEastAsia" w:hAnsiTheme="minorEastAsia" w:eastAsiaTheme="minorEastAsia"/>
          <w:szCs w:val="21"/>
        </w:rPr>
        <w:t>建标[2013]44号</w:t>
      </w:r>
      <w:r>
        <w:rPr>
          <w:rFonts w:hint="eastAsia" w:asciiTheme="minorEastAsia" w:hAnsiTheme="minorEastAsia" w:eastAsiaTheme="minorEastAsia"/>
          <w:szCs w:val="21"/>
        </w:rPr>
        <w:t>文及《江苏省费用定额》，能够计算建筑工程费用。</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（2）建筑面积的计算，能够根据《建筑面积计算规范》（</w:t>
      </w:r>
      <w:r>
        <w:rPr>
          <w:rFonts w:asciiTheme="minorEastAsia" w:hAnsiTheme="minorEastAsia" w:eastAsiaTheme="minorEastAsia"/>
          <w:szCs w:val="21"/>
        </w:rPr>
        <w:t>GB/T 50353-2013</w:t>
      </w:r>
      <w:r>
        <w:rPr>
          <w:rFonts w:hint="eastAsia" w:asciiTheme="minorEastAsia" w:hAnsiTheme="minorEastAsia" w:eastAsiaTheme="minorEastAsia"/>
          <w:szCs w:val="21"/>
        </w:rPr>
        <w:t>），正确计算具体工程的建筑面积。</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3）房屋建筑与装饰工程工程量清单的编制，能够根据《房屋建筑与装饰工程计量规范》（GB50854-2013）、《建设工程工程量清单计价规范》（GB50500-2013）以及江苏省的一般要求，正确编制具体工程的一般建筑工程、一般装饰工程、措施项目的工程量清单，清单能够满足工程造价管理的下一步工作要求，并有较高的准确性。</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numPr>
          <w:ilvl w:val="0"/>
          <w:numId w:val="1"/>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教学中应将工程量清单的编制思路、编制方法贯穿在整个教学过程中，使学生既能熟练地计算分项工程量，又能总体上把握工程造价的完整性和准确性；</w:t>
      </w:r>
    </w:p>
    <w:p>
      <w:pPr>
        <w:numPr>
          <w:ilvl w:val="0"/>
          <w:numId w:val="1"/>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教学过程中，应将理论讲授与实践、练习有机地结合在一起，对于基本概念，讲解时应注意深入浅出，必须通过大量的练习来加强；对于土建工程工程量清单编制是学好本门课程的根本，应通过详尽的例题讲解和大量的练习达到熟练掌握的程度，同时应注意与相关知识的联系；对于其他的内容应注意实用性知识的讲解，理论不应讲的太深。</w:t>
      </w:r>
    </w:p>
    <w:p>
      <w:pPr>
        <w:numPr>
          <w:ilvl w:val="0"/>
          <w:numId w:val="1"/>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学生在学习本门课程时，不能只满足于懂原理，必须结合实际工程，动手参与工程量清单的编制工作，在编制中发现问题、解决问题，并在编制中获得对知识的更深入的理解。</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315" w:firstLineChars="150"/>
        <w:rPr>
          <w:rFonts w:ascii="黑体" w:hAnsi="黑体" w:eastAsia="黑体"/>
          <w:sz w:val="24"/>
        </w:rPr>
      </w:pPr>
      <w:r>
        <w:rPr>
          <w:rFonts w:hint="eastAsia" w:asciiTheme="minorEastAsia" w:hAnsiTheme="minorEastAsia" w:eastAsiaTheme="minorEastAsia"/>
          <w:szCs w:val="21"/>
        </w:rPr>
        <w:t>本课程为省校统开考试课程，考核采用过程性考核与终结性考核相结合的形式，总成绩以百分制计，过程性考核包括课程大作业和平时成绩，成绩占总成绩</w:t>
      </w:r>
      <w:r>
        <w:rPr>
          <w:rFonts w:asciiTheme="minorEastAsia" w:hAnsiTheme="minorEastAsia" w:eastAsiaTheme="minorEastAsia"/>
          <w:szCs w:val="21"/>
        </w:rPr>
        <w:t>3</w:t>
      </w:r>
      <w:r>
        <w:rPr>
          <w:rFonts w:hint="eastAsia" w:asciiTheme="minorEastAsia" w:hAnsiTheme="minorEastAsia" w:eastAsiaTheme="minorEastAsia"/>
          <w:szCs w:val="21"/>
        </w:rPr>
        <w:t>0%；期末终结性考核以闭卷笔试的形式进行，成绩占总成绩的</w:t>
      </w:r>
      <w:r>
        <w:rPr>
          <w:rFonts w:asciiTheme="minorEastAsia" w:hAnsiTheme="minorEastAsia" w:eastAsiaTheme="minorEastAsia"/>
          <w:szCs w:val="21"/>
        </w:rPr>
        <w:t>7</w:t>
      </w:r>
      <w:r>
        <w:rPr>
          <w:rFonts w:hint="eastAsia" w:asciiTheme="minorEastAsia" w:hAnsiTheme="minorEastAsia" w:eastAsiaTheme="minorEastAsia"/>
          <w:szCs w:val="21"/>
        </w:rPr>
        <w:t>0%，由省校统一组织命题考核，考核内容与江苏省土建和装饰造价员考试相接轨。</w:t>
      </w:r>
    </w:p>
    <w:p>
      <w:pPr>
        <w:spacing w:line="360" w:lineRule="auto"/>
        <w:ind w:firstLine="360" w:firstLineChars="150"/>
        <w:rPr>
          <w:rFonts w:ascii="黑体" w:hAnsi="黑体" w:eastAsia="黑体"/>
          <w:sz w:val="24"/>
        </w:rPr>
      </w:pPr>
      <w:r>
        <w:rPr>
          <w:rFonts w:hint="eastAsia" w:ascii="黑体" w:hAnsi="黑体" w:eastAsia="黑体"/>
          <w:sz w:val="24"/>
        </w:rPr>
        <w:t>（三）房屋建筑与装饰工程计价（64学时）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 w:val="24"/>
        </w:rPr>
      </w:pPr>
      <w:r>
        <w:rPr>
          <w:rFonts w:hint="eastAsia" w:asciiTheme="minorEastAsia" w:hAnsiTheme="minorEastAsia" w:eastAsiaTheme="minorEastAsia"/>
          <w:szCs w:val="21"/>
        </w:rPr>
        <w:t>本课程是训练学生进行工程量清单报价及工程结算能力而开设。以</w:t>
      </w:r>
      <w:r>
        <w:fldChar w:fldCharType="begin"/>
      </w:r>
      <w:r>
        <w:instrText xml:space="preserve"> HYPERLINK "http://blog.sina.com.cn/s/blog_482e6b14010164h1.html" \t "_blank" </w:instrText>
      </w:r>
      <w:r>
        <w:fldChar w:fldCharType="separate"/>
      </w:r>
      <w:r>
        <w:rPr>
          <w:rFonts w:asciiTheme="minorEastAsia" w:hAnsiTheme="minorEastAsia" w:eastAsiaTheme="minorEastAsia"/>
          <w:szCs w:val="21"/>
        </w:rPr>
        <w:t>《建筑安装工程费用项目组成》</w:t>
      </w:r>
      <w:r>
        <w:rPr>
          <w:rFonts w:asciiTheme="minorEastAsia" w:hAnsiTheme="minorEastAsia" w:eastAsiaTheme="minorEastAsia"/>
          <w:szCs w:val="21"/>
        </w:rPr>
        <w:fldChar w:fldCharType="end"/>
      </w:r>
      <w:r>
        <w:rPr>
          <w:rFonts w:hint="eastAsia" w:asciiTheme="minorEastAsia" w:hAnsiTheme="minorEastAsia" w:eastAsiaTheme="minorEastAsia"/>
          <w:szCs w:val="21"/>
        </w:rPr>
        <w:t>（</w:t>
      </w:r>
      <w:r>
        <w:rPr>
          <w:rFonts w:asciiTheme="minorEastAsia" w:hAnsiTheme="minorEastAsia" w:eastAsiaTheme="minorEastAsia"/>
          <w:szCs w:val="21"/>
        </w:rPr>
        <w:t>建标[2013]44号</w:t>
      </w:r>
      <w:r>
        <w:rPr>
          <w:rFonts w:hint="eastAsia" w:asciiTheme="minorEastAsia" w:hAnsiTheme="minorEastAsia" w:eastAsiaTheme="minorEastAsia"/>
          <w:szCs w:val="21"/>
        </w:rPr>
        <w:t>文）、《建设工程工程量清单计价规范》（GB50500-2013）、《房屋建筑与装饰工程计量规范》（GB50854-2013）、《江苏省建筑与装饰工程计价表》（2014）等文件为基础，主要开设有五部分：（1）《江苏省建筑与装饰工程计价表》的认知与应用基础，掌握计价表结构、说明、工程量计算规则、定额子目与如何应用，如定额换算等。（2）房屋建筑工程工程量清单计价，分析房屋建筑工程工程量清单，确定清单综合单价，编制其分部分项工程费用。（3）房屋装饰工程工程量清单计价，分析房屋装饰工程工程量清单，确定清单综合单价，编制其分部分项工程费用。（4）其它工程工程量清单计价，分析工程量清单，确定清单综合单价，编制其分部分项工程费用。（5）措施项目工程量清单计价，分析措施项目工程量清单，结合地方要求，编制其相关费用。</w:t>
      </w:r>
    </w:p>
    <w:p>
      <w:pPr>
        <w:spacing w:line="360" w:lineRule="auto"/>
        <w:ind w:firstLine="422" w:firstLineChars="200"/>
        <w:rPr>
          <w:rFonts w:ascii="黑体" w:hAnsi="黑体" w:eastAsia="黑体"/>
          <w:sz w:val="24"/>
        </w:rPr>
      </w:pPr>
      <w:r>
        <w:rPr>
          <w:rFonts w:hint="eastAsia" w:asciiTheme="minorEastAsia" w:hAnsiTheme="minorEastAsia" w:eastAsiaTheme="minorEastAsia"/>
          <w:b/>
          <w:szCs w:val="21"/>
        </w:rPr>
        <w:t>2、教学实施建议</w:t>
      </w:r>
    </w:p>
    <w:p>
      <w:pPr>
        <w:numPr>
          <w:ilvl w:val="0"/>
          <w:numId w:val="2"/>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bCs/>
          <w:szCs w:val="21"/>
        </w:rPr>
        <w:t>《建设工程工程量清单计价规范》（GB50500-2013）《江苏省建筑与装饰工程计价表》（2014）等文件是教与学的基础，必须充分认知并能熟练应用，教学过程中最好结合施工图片形象讲解，加强学生的认知。</w:t>
      </w:r>
    </w:p>
    <w:p>
      <w:pPr>
        <w:numPr>
          <w:ilvl w:val="0"/>
          <w:numId w:val="2"/>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在教学过程中，应将理论讲授与实践、练习有机地结合在一起，对于基本概念，讲解时应注意深入浅出，必须通过大量的练习来加强。并应结合实际工程编制计价文件，对于学生的工作应有点评。</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367" w:firstLineChars="175"/>
        <w:rPr>
          <w:rFonts w:ascii="仿宋_GB2312" w:hAnsi="微软雅黑" w:eastAsia="仿宋_GB2312"/>
          <w:sz w:val="24"/>
        </w:rPr>
      </w:pPr>
      <w:r>
        <w:rPr>
          <w:rFonts w:hint="eastAsia" w:asciiTheme="minorEastAsia" w:hAnsiTheme="minorEastAsia" w:eastAsiaTheme="minorEastAsia"/>
          <w:szCs w:val="21"/>
        </w:rPr>
        <w:t>本课程是自开考试课程，考核采用过程性考核与终结性考核相结合的形式，总成绩以百分制计，过程性考核包括课程大作业和平时成绩，成绩占总成绩</w:t>
      </w:r>
      <w:r>
        <w:rPr>
          <w:rFonts w:asciiTheme="minorEastAsia" w:hAnsiTheme="minorEastAsia" w:eastAsiaTheme="minorEastAsia"/>
          <w:szCs w:val="21"/>
        </w:rPr>
        <w:t>3</w:t>
      </w:r>
      <w:r>
        <w:rPr>
          <w:rFonts w:hint="eastAsia" w:asciiTheme="minorEastAsia" w:hAnsiTheme="minorEastAsia" w:eastAsiaTheme="minorEastAsia"/>
          <w:szCs w:val="21"/>
        </w:rPr>
        <w:t>0%；期末终结性考核以闭卷笔试的形式进行，成绩占总成绩的</w:t>
      </w:r>
      <w:r>
        <w:rPr>
          <w:rFonts w:asciiTheme="minorEastAsia" w:hAnsiTheme="minorEastAsia" w:eastAsiaTheme="minorEastAsia"/>
          <w:szCs w:val="21"/>
        </w:rPr>
        <w:t>7</w:t>
      </w:r>
      <w:r>
        <w:rPr>
          <w:rFonts w:hint="eastAsia" w:asciiTheme="minorEastAsia" w:hAnsiTheme="minorEastAsia" w:eastAsiaTheme="minorEastAsia"/>
          <w:szCs w:val="21"/>
        </w:rPr>
        <w:t>0%，由各办学点自行组织命题，考核内容试与江苏省安装造价员考试相接轨。</w:t>
      </w:r>
    </w:p>
    <w:p>
      <w:pPr>
        <w:spacing w:line="360" w:lineRule="auto"/>
        <w:ind w:firstLine="360" w:firstLineChars="150"/>
        <w:rPr>
          <w:rFonts w:ascii="黑体" w:hAnsi="黑体" w:eastAsia="黑体"/>
          <w:sz w:val="24"/>
        </w:rPr>
      </w:pPr>
      <w:r>
        <w:rPr>
          <w:rFonts w:hint="eastAsia" w:ascii="黑体" w:hAnsi="黑体" w:eastAsia="黑体"/>
          <w:sz w:val="24"/>
        </w:rPr>
        <w:t>（四）钢筋算量（48学时）</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本课程教学内容，以“钢筋工程量计算”确定工作任务，紧紧围绕完成工作任务的需要，遵循学生认知规律选择课程内容，并以某一工程项目为载体，设计教学活动，强化实训操作，培养学生的实践动手能力，以使学生能尽快地适应职业岗位的要求。</w:t>
      </w:r>
      <w:r>
        <w:rPr>
          <w:rFonts w:asciiTheme="minorEastAsia" w:hAnsiTheme="minorEastAsia" w:eastAsiaTheme="minorEastAsia"/>
          <w:szCs w:val="21"/>
        </w:rPr>
        <w:t xml:space="preserve"> </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（1）分部项目一：梁构件平法实例，掌握梁的平面表示方法。学会单跨梁、多跨框架梁、多跨非框架梁和屋面框架梁钢筋算量的基本方法，通过案例学会用手工计算梁的钢筋。</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（2）分部项目二：柱构件平法实例，掌握柱的平面表示方法。学会各层柱钢筋算量的基本方法，通过案例学会用手工计算柱的钢筋（包括角柱、中柱、边柱等）。</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（3）分部项目三：板构件平法实例，学会楼层板、悬挑板、其它板钢筋算量的基本方法，通过案例学会用手工计算板的钢筋（包括单、双、三跨板等）。</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（4）分部项目四：基础构件平法实例，学会独立基础、条形基础、筏式基础钢筋算量的基本方法，通过案例学会用手工计算基础的钢筋。</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 xml:space="preserve"> 专业课教学内容枯燥，学生没有兴趣，被动的学习，效果很差，因此，本着“教师为主导，学生为主体，训练为主线”的原则，本课程内容采用“任务引领”、“启发式”、“图示法”“案例法”等多种教学方法相结合，导思、导算。配合案例教学，通过图示法，充分调动学生的感观认识，丰富空间想象能力，在看懂图纸的基础上将复杂的内容清晰化，让学生在观察、思考中互相协助完成任务，从而掌握新知。</w:t>
      </w:r>
    </w:p>
    <w:p>
      <w:pPr>
        <w:spacing w:line="360" w:lineRule="auto"/>
        <w:ind w:firstLine="369" w:firstLineChars="175"/>
        <w:rPr>
          <w:rFonts w:ascii="仿宋_GB2312" w:hAnsi="微软雅黑" w:eastAsia="仿宋_GB2312"/>
          <w:sz w:val="24"/>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本课程考核方式以形成性考核为主，考核内容主要包括知识点的掌握、实践能力的评定、学习表现评定、职业素养评定等。</w:t>
      </w:r>
      <w:r>
        <w:rPr>
          <w:rFonts w:ascii="仿宋_GB2312" w:hAnsi="微软雅黑" w:eastAsia="仿宋_GB2312"/>
          <w:sz w:val="24"/>
        </w:rPr>
        <w:tab/>
      </w:r>
    </w:p>
    <w:p>
      <w:pPr>
        <w:spacing w:line="360" w:lineRule="auto"/>
        <w:ind w:firstLine="480" w:firstLineChars="200"/>
        <w:rPr>
          <w:rFonts w:ascii="黑体" w:hAnsi="黑体" w:eastAsia="黑体"/>
          <w:sz w:val="24"/>
        </w:rPr>
      </w:pPr>
      <w:r>
        <w:rPr>
          <w:rFonts w:hint="eastAsia" w:ascii="黑体" w:hAnsi="黑体" w:eastAsia="黑体"/>
          <w:sz w:val="24"/>
        </w:rPr>
        <w:t>（五）安装工程计量与计价（80学时）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（1）安装工程清单及招标控制价的编制模块，能够计算安装工程费用。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（2）给排水工程模块，能够识读给排水工程施工图，编制给排水工程工程量清单及招标控制价文件。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（3）电气照明工程，能够识读电气照明工程施工图，编制电气照明工程工程量清单及招标控制价文件。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（4）通风空调模块教学，能够识读通风空调工程施工图，编制通风空调工程工程量清单及招标控制价文件。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项目</w:t>
      </w:r>
      <w:r>
        <w:rPr>
          <w:rFonts w:hint="eastAsia" w:asciiTheme="minorEastAsia" w:hAnsiTheme="minorEastAsia" w:eastAsiaTheme="minorEastAsia"/>
          <w:szCs w:val="21"/>
        </w:rPr>
        <w:t>引导、任务驱动”</w:t>
      </w:r>
      <w:r>
        <w:rPr>
          <w:rFonts w:asciiTheme="minorEastAsia" w:hAnsiTheme="minorEastAsia" w:eastAsiaTheme="minorEastAsia"/>
          <w:szCs w:val="21"/>
        </w:rPr>
        <w:t>教学</w:t>
      </w:r>
      <w:r>
        <w:rPr>
          <w:rFonts w:hint="eastAsia" w:asciiTheme="minorEastAsia" w:hAnsiTheme="minorEastAsia" w:eastAsiaTheme="minorEastAsia"/>
          <w:szCs w:val="21"/>
        </w:rPr>
        <w:t>，每一模块的课程教学都围绕来自于真实的工作中真实的“工程项目”开展教学活动，按照工作过程设置课程模块。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（2）“教、学、做”一体化教学，在整个课程教学实施中，每一模块均是边讲边练，讲练结合的方法，最后进行综合实训，与实际工作无缝接轨。</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3、考核方法</w:t>
      </w:r>
    </w:p>
    <w:p>
      <w:pPr>
        <w:spacing w:line="360" w:lineRule="auto"/>
        <w:ind w:firstLine="420" w:firstLineChars="200"/>
        <w:rPr>
          <w:rFonts w:ascii="仿宋_GB2312" w:hAnsi="微软雅黑" w:eastAsia="仿宋_GB2312"/>
          <w:sz w:val="24"/>
        </w:rPr>
      </w:pPr>
      <w:r>
        <w:rPr>
          <w:rFonts w:hint="eastAsia" w:asciiTheme="minorEastAsia" w:hAnsiTheme="minorEastAsia" w:eastAsiaTheme="minorEastAsia"/>
          <w:szCs w:val="21"/>
        </w:rPr>
        <w:t>本课程为省校统开课程，考核采用过程性考核与终结性考核相结合的形式，总成绩以百分制计，过程性考核包括实验实训和平时成绩，其中实践实训占30%，平时成绩占总成绩20%；期末终结性考核以闭卷笔试的形式进行，成绩占总成绩的50%，由省校统一组织命题考核，考核内容与江苏省安装造价员考试相接轨。</w:t>
      </w:r>
    </w:p>
    <w:p>
      <w:pPr>
        <w:spacing w:line="360" w:lineRule="auto"/>
        <w:ind w:firstLine="480" w:firstLineChars="200"/>
        <w:rPr>
          <w:rFonts w:ascii="黑体" w:hAnsi="黑体" w:eastAsia="黑体"/>
          <w:sz w:val="24"/>
        </w:rPr>
      </w:pPr>
      <w:r>
        <w:rPr>
          <w:rFonts w:hint="eastAsia" w:ascii="黑体" w:hAnsi="黑体" w:eastAsia="黑体"/>
          <w:sz w:val="24"/>
        </w:rPr>
        <w:t>（六）顶岗实习（420学时）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顶岗实习是工程造价专业实现培养目标的重要实践性教学环节，学生通过亲自参与实际工程，其知识、能力、素质得到提高，从而达到培养目标的要求。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顶岗实习可以选择以下岗位之一进行实习，也可以选择与工程造价相关的其它岗位来开展，只要达到锻炼的目的与效果即可。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施工技术与组织管理岗位</w:t>
      </w:r>
      <w:r>
        <w:rPr>
          <w:rFonts w:hint="eastAsia" w:asciiTheme="minorEastAsia" w:hAnsiTheme="minorEastAsia" w:eastAsiaTheme="minorEastAsia"/>
          <w:szCs w:val="21"/>
        </w:rPr>
        <w:t>，熟悉开工前</w:t>
      </w:r>
      <w:r>
        <w:rPr>
          <w:rFonts w:asciiTheme="minorEastAsia" w:hAnsiTheme="minorEastAsia" w:eastAsiaTheme="minorEastAsia"/>
          <w:szCs w:val="21"/>
        </w:rPr>
        <w:t>和施工过程中的各项准备工作；熟悉图纸自审</w:t>
      </w:r>
      <w:r>
        <w:rPr>
          <w:rFonts w:hint="eastAsia" w:asciiTheme="minorEastAsia" w:hAnsiTheme="minorEastAsia" w:eastAsiaTheme="minorEastAsia"/>
          <w:szCs w:val="21"/>
        </w:rPr>
        <w:t>与</w:t>
      </w:r>
      <w:r>
        <w:rPr>
          <w:rFonts w:asciiTheme="minorEastAsia" w:hAnsiTheme="minorEastAsia" w:eastAsiaTheme="minorEastAsia"/>
          <w:szCs w:val="21"/>
        </w:rPr>
        <w:t>图纸会审；掌握</w:t>
      </w:r>
      <w:r>
        <w:rPr>
          <w:rFonts w:hint="eastAsia" w:asciiTheme="minorEastAsia" w:hAnsiTheme="minorEastAsia" w:eastAsiaTheme="minorEastAsia"/>
          <w:szCs w:val="21"/>
        </w:rPr>
        <w:t>施工测量</w:t>
      </w:r>
      <w:r>
        <w:rPr>
          <w:rFonts w:asciiTheme="minorEastAsia" w:hAnsiTheme="minorEastAsia" w:eastAsiaTheme="minorEastAsia"/>
          <w:szCs w:val="21"/>
        </w:rPr>
        <w:t>工作及技术复核工作；熟悉施工质量验收规范和操作规程；了解验收组织及验收程序；掌握施工组织设计，了解施工程序安排与协调组织；了解技术质量安全交底。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工程计量与计价岗位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了解各分部分项工程的施工程序、施工方法；熟悉图纸会审记录、设计变更通知单、技术通知单、工程签证的内容；掌握施工图预算；掌握施工预算、工程结算、竣工决算；掌握工程</w:t>
      </w:r>
      <w:r>
        <w:rPr>
          <w:rFonts w:hint="eastAsia" w:asciiTheme="minorEastAsia" w:hAnsiTheme="minorEastAsia" w:eastAsiaTheme="minorEastAsia"/>
          <w:szCs w:val="21"/>
        </w:rPr>
        <w:t>造价</w:t>
      </w:r>
      <w:r>
        <w:rPr>
          <w:rFonts w:asciiTheme="minorEastAsia" w:hAnsiTheme="minorEastAsia" w:eastAsiaTheme="minorEastAsia"/>
          <w:szCs w:val="21"/>
        </w:rPr>
        <w:t>软件；熟悉工程施工合同，了解投标报价。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材料供应与检测岗位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熟悉常用建筑材料、半成品的质量检验标准；了解对材料分供方的评审方法；</w:t>
      </w:r>
      <w:r>
        <w:rPr>
          <w:rFonts w:hint="eastAsia" w:asciiTheme="minorEastAsia" w:hAnsiTheme="minorEastAsia" w:eastAsiaTheme="minorEastAsia"/>
          <w:szCs w:val="21"/>
        </w:rPr>
        <w:t>掌</w:t>
      </w:r>
      <w:r>
        <w:rPr>
          <w:rFonts w:asciiTheme="minorEastAsia" w:hAnsiTheme="minorEastAsia" w:eastAsiaTheme="minorEastAsia"/>
          <w:szCs w:val="21"/>
        </w:rPr>
        <w:t>握材料采购计划的编制；熟悉材料进场、入库的验证验收程序，掌握材料抽样检验规则及检验试验方法；熟悉建筑材料贮存、保管、搬运等环节的技术要求；掌握材料的保管、发放制度；了解材料库存量的概念，确定主要材料的库存储备量；了解材料、半成品合格、不合格、待检、待定的标识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施工技术档案管理岗位</w:t>
      </w:r>
      <w:r>
        <w:rPr>
          <w:rFonts w:hint="eastAsia" w:asciiTheme="minorEastAsia" w:hAnsiTheme="minorEastAsia" w:eastAsiaTheme="minorEastAsia"/>
          <w:szCs w:val="21"/>
        </w:rPr>
        <w:t>，能够根据施工程序及时、准确填报工程资料并</w:t>
      </w:r>
      <w:r>
        <w:rPr>
          <w:rFonts w:asciiTheme="minorEastAsia" w:hAnsiTheme="minorEastAsia" w:eastAsiaTheme="minorEastAsia"/>
          <w:szCs w:val="21"/>
        </w:rPr>
        <w:t>掌握文件资料的归档、编号保管、核查借阅。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工程质量验评岗位</w:t>
      </w:r>
      <w:r>
        <w:rPr>
          <w:rFonts w:hint="eastAsia" w:asciiTheme="minorEastAsia" w:hAnsiTheme="minorEastAsia" w:eastAsiaTheme="minorEastAsia"/>
          <w:szCs w:val="21"/>
        </w:rPr>
        <w:t>，在熟悉</w:t>
      </w:r>
      <w:r>
        <w:rPr>
          <w:rFonts w:asciiTheme="minorEastAsia" w:hAnsiTheme="minorEastAsia" w:eastAsiaTheme="minorEastAsia"/>
          <w:szCs w:val="21"/>
        </w:rPr>
        <w:t>施工企业的质量管理体系及质量管理体系</w:t>
      </w:r>
      <w:r>
        <w:rPr>
          <w:rFonts w:hint="eastAsia" w:asciiTheme="minorEastAsia" w:hAnsiTheme="minorEastAsia" w:eastAsiaTheme="minorEastAsia"/>
          <w:szCs w:val="21"/>
        </w:rPr>
        <w:t>下，运用</w:t>
      </w:r>
      <w:r>
        <w:rPr>
          <w:rFonts w:asciiTheme="minorEastAsia" w:hAnsiTheme="minorEastAsia" w:eastAsiaTheme="minorEastAsia"/>
          <w:szCs w:val="21"/>
        </w:rPr>
        <w:t>建筑工程施工质量验收统一标准及施工质量验收规范</w:t>
      </w:r>
      <w:r>
        <w:rPr>
          <w:rFonts w:hint="eastAsia" w:asciiTheme="minorEastAsia" w:hAnsiTheme="minorEastAsia" w:eastAsiaTheme="minorEastAsia"/>
          <w:szCs w:val="21"/>
        </w:rPr>
        <w:t>，能够对</w:t>
      </w:r>
      <w:r>
        <w:rPr>
          <w:rFonts w:asciiTheme="minorEastAsia" w:hAnsiTheme="minorEastAsia" w:eastAsiaTheme="minorEastAsia"/>
          <w:szCs w:val="21"/>
        </w:rPr>
        <w:t>工序交接、分部分项工程及单位工程竣工</w:t>
      </w:r>
      <w:r>
        <w:rPr>
          <w:rFonts w:hint="eastAsia" w:asciiTheme="minorEastAsia" w:hAnsiTheme="minorEastAsia" w:eastAsiaTheme="minorEastAsia"/>
          <w:szCs w:val="21"/>
        </w:rPr>
        <w:t>进行</w:t>
      </w:r>
      <w:r>
        <w:rPr>
          <w:rFonts w:asciiTheme="minorEastAsia" w:hAnsiTheme="minorEastAsia" w:eastAsiaTheme="minorEastAsia"/>
          <w:szCs w:val="21"/>
        </w:rPr>
        <w:t>验收；掌握工程质量检验评定资料的编号与整理；了解工程质量事故的调查分析与处理方法。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施工项目辅助管理岗位</w:t>
      </w:r>
      <w:r>
        <w:rPr>
          <w:rFonts w:hint="eastAsia" w:asciiTheme="minorEastAsia" w:hAnsiTheme="minorEastAsia" w:eastAsiaTheme="minorEastAsia"/>
          <w:szCs w:val="21"/>
        </w:rPr>
        <w:t>，协助项目经理与总工，在</w:t>
      </w:r>
      <w:r>
        <w:rPr>
          <w:rFonts w:asciiTheme="minorEastAsia" w:hAnsiTheme="minorEastAsia" w:eastAsiaTheme="minorEastAsia"/>
          <w:szCs w:val="21"/>
        </w:rPr>
        <w:t>施工企业构建的质量管理体系、环境与职业健康管理体系及安全管理体系</w:t>
      </w:r>
      <w:r>
        <w:rPr>
          <w:rFonts w:hint="eastAsia" w:asciiTheme="minorEastAsia" w:hAnsiTheme="minorEastAsia" w:eastAsiaTheme="minorEastAsia"/>
          <w:szCs w:val="21"/>
        </w:rPr>
        <w:t>框架内，运用各种项目管理方法对项目进行质量、进度、投资等方面进行管理</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工程项目招投标与合同管理岗位</w:t>
      </w:r>
      <w:r>
        <w:rPr>
          <w:rFonts w:hint="eastAsia" w:asciiTheme="minorEastAsia" w:hAnsiTheme="minorEastAsia" w:eastAsiaTheme="minorEastAsia"/>
          <w:szCs w:val="21"/>
        </w:rPr>
        <w:t>，参与企业招投标活动，或者在具体项目上进行</w:t>
      </w:r>
      <w:r>
        <w:rPr>
          <w:rFonts w:asciiTheme="minorEastAsia" w:hAnsiTheme="minorEastAsia" w:eastAsiaTheme="minorEastAsia"/>
          <w:szCs w:val="21"/>
        </w:rPr>
        <w:t>合同评审、合同台账、合同变更等合同管理</w:t>
      </w:r>
      <w:r>
        <w:rPr>
          <w:rFonts w:hint="eastAsia" w:asciiTheme="minorEastAsia" w:hAnsiTheme="minorEastAsia" w:eastAsiaTheme="minorEastAsia"/>
          <w:szCs w:val="21"/>
        </w:rPr>
        <w:t>。</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区别于学生在校期间的课程内实训以及寒暑假安排的假期实训，要求在一个比较长的时间内常驻工地或其它实习场所，是由学校实习负责人与工地实习负责人共同管理，因此必须进行充分协调以便将此项工作落到实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顶岗实习单位的落实。顶岗实习单位一般由学生本人结合毕业后就业工作特点，自行联系安排，要求学生必须在建筑工程的施工现场或和施工直接相关的工程造价咨询等单位参加实习。与工程造价、工程施工管理无关的单位不得作为顶岗实习单位。</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（2）确立“安全第一”、“质量第一”的思想。实习之前，工地实习指导人应安排对学生进行质量、安全教育。</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顶岗学生要切实遵守实习单位各项制度，遵守各项生产规程规范。与实习单位的同志搞好团结，尊重实习指导人的指导，虚心求教，重要问题及时请示汇报，对施工中的问题，如有不同意见，不得擅自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（4）严格考勤制度，不得无故缺席、迟到、早退。实习指导负责人要经常检查学生的实习日记，了解学生实习期间的出勤情况，真实记录学生平时成绩。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实习学生要逐日写好日志以便最后汇总成周记与实习报告，一般就记录施工情况、有关技术资料、所采取的技术措施、建筑机械的特点和性能、施工经验和存在的问题、个人收获和感想，必要时绘制施工图或构造图。</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现场实习结束后，要认真总结，每位同学交周记与实习报告，记述实习过程工作内容，在思想上、业务知识方面的收获和体会。如同学通过对具体工程实际的了解，对某一方面的问题有深刻的研究，能写出论文式的专题报告更好。</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学生实习的实际出勤、实习态度、实习中是否遵守纪律，上交实习报告是否能够反映实习中所学的知识，内容是否准确恰当，叙述是否条理，书面是否整洁等方面综合评定实习成绩，按优秀、良好、中等、及格和不及格五级制评定。</w:t>
      </w:r>
    </w:p>
    <w:p>
      <w:pPr>
        <w:spacing w:line="360" w:lineRule="auto"/>
        <w:ind w:firstLine="480" w:firstLineChars="200"/>
        <w:rPr>
          <w:rFonts w:ascii="黑体" w:hAnsi="黑体" w:eastAsia="黑体"/>
          <w:sz w:val="24"/>
        </w:rPr>
      </w:pPr>
      <w:r>
        <w:rPr>
          <w:rFonts w:hint="eastAsia" w:ascii="黑体" w:hAnsi="黑体" w:eastAsia="黑体"/>
          <w:sz w:val="24"/>
        </w:rPr>
        <w:t>（七）毕业设计（120学时）</w:t>
      </w:r>
    </w:p>
    <w:p>
      <w:pPr>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毕业设计是职业技术学院学生在校学习的最后一个环节，是各个教学环节地继续、深化和综合拓展。</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根据对应届毕业设计的要求与安排，进行毕业设计的选题。选题时主要从本专业的工作性质和特点，将来工作岗位所需相关知识的需求、能力的需求进行考虑选题。建议从以下几个内容进行选择：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题目1.某工程项目招标控制价的编制，根据设计施工图，与提供的工程量清单编制完整招标控制价文件，准确性能够满足招标需要。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题目2.某工程项目招标文件的编制，根据真实的工程项目，编制招标文件，招标文件要有针对性并能满足招标需要。</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题目3.某工程项目投标文件的编制，根据招标文件，编制投标文件，要有实质性响应，投标报价合理。</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题目4.某工程项目施工组织的编制，根据真实工程项目，完整编制施工组织，施工组织运用技术合理，施工安排得当，并且要在主要的施工顺序、施工方法、施工平面布置、流水组织与工程工期方面有深刻思考。</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题目5.某工程项目施工方案的编制。（略）</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题目6.某工程项目工程量清单的编制。（略）</w:t>
      </w:r>
    </w:p>
    <w:p>
      <w:pPr>
        <w:spacing w:line="360" w:lineRule="auto"/>
        <w:ind w:firstLine="420" w:firstLineChars="200"/>
        <w:jc w:val="left"/>
        <w:rPr>
          <w:rFonts w:ascii="仿宋_GB2312" w:hAnsi="微软雅黑" w:eastAsia="仿宋_GB2312"/>
          <w:sz w:val="24"/>
        </w:rPr>
      </w:pPr>
      <w:r>
        <w:rPr>
          <w:rFonts w:hint="eastAsia" w:asciiTheme="minorEastAsia" w:hAnsiTheme="minorEastAsia" w:eastAsiaTheme="minorEastAsia"/>
          <w:szCs w:val="21"/>
        </w:rPr>
        <w:t>题目7.某工程项目投标报价。</w:t>
      </w:r>
      <w:r>
        <w:rPr>
          <w:rFonts w:hint="eastAsia" w:asciiTheme="minorEastAsia" w:hAnsiTheme="minorEastAsia" w:eastAsiaTheme="minorEastAsia"/>
          <w:szCs w:val="21"/>
        </w:rPr>
        <w:tab/>
      </w:r>
      <w:r>
        <w:rPr>
          <w:rFonts w:hint="eastAsia" w:asciiTheme="minorEastAsia" w:hAnsiTheme="minorEastAsia" w:eastAsiaTheme="minorEastAsia"/>
          <w:szCs w:val="21"/>
        </w:rPr>
        <w:t>（略）</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选题要合理，选择与工程造价相关的课题，课题的量不宜过大或过小，如造价类，可以选择不小于5000m2的砖混或框架结构的工业与民用建筑项目，施工组织应选择一完整的工程项目，施工方案应有一定的先进性等。</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（2）课题应经过毕业设计指导小组认真讨论，指导小组负责课题的确立，对学生所选课题进行实证研究，对课题中的关键问题要事先亲自查证，保证指导质量；</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（3）指导教师在指导学生研究课题过程中，应向学生推荐参考资料、文献，指导学生制订写作提纲，确定写作步骤，安排计划进度，并定期检查，及时协调，学生完成初稿后，要认真审阅并提出修改意见。</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（4）指导教师应严格执教，耐心指导，根据学生的基础特点，启发引导，因材施教。</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根据学生完成的毕业设计成果及毕业答辩情况，综合给出成绩，按优秀、良好、中等、及格和不及格五级制评定。</w:t>
      </w:r>
    </w:p>
    <w:p>
      <w:pPr>
        <w:spacing w:before="312" w:beforeLines="100" w:after="156" w:afterLines="50"/>
        <w:ind w:firstLine="281" w:firstLineChars="100"/>
        <w:rPr>
          <w:rFonts w:eastAsia="黑体"/>
          <w:b/>
          <w:sz w:val="24"/>
        </w:rPr>
      </w:pPr>
      <w:r>
        <w:rPr>
          <w:rFonts w:hint="eastAsia" w:ascii="黑体" w:hAnsi="黑体" w:eastAsia="黑体"/>
          <w:b/>
          <w:color w:val="FFFFFF" w:themeColor="background1"/>
          <w:sz w:val="28"/>
          <w:szCs w:val="28"/>
          <w:highlight w:val="darkGray"/>
          <w14:textFill>
            <w14:solidFill>
              <w14:schemeClr w14:val="bg1"/>
            </w14:solidFill>
          </w14:textFill>
        </w:rPr>
        <w:t>八</w:t>
      </w:r>
      <w:r>
        <w:rPr>
          <w:rFonts w:hint="eastAsia" w:asciiTheme="minorEastAsia" w:hAnsiTheme="minorEastAsia" w:eastAsiaTheme="minorEastAsia"/>
          <w:b/>
          <w:sz w:val="24"/>
        </w:rPr>
        <w:t>“形势与政策”课说明</w:t>
      </w:r>
    </w:p>
    <w:p>
      <w:pPr>
        <w:spacing w:line="300" w:lineRule="auto"/>
        <w:ind w:firstLine="420" w:firstLineChars="200"/>
        <w:rPr>
          <w:szCs w:val="21"/>
        </w:rPr>
      </w:pPr>
      <w:r>
        <w:rPr>
          <w:szCs w:val="21"/>
        </w:rPr>
        <w:t>1.</w:t>
      </w:r>
      <w:r>
        <w:rPr>
          <w:rFonts w:hint="eastAsia"/>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spacing w:line="300" w:lineRule="auto"/>
        <w:ind w:firstLine="420" w:firstLineChars="200"/>
        <w:rPr>
          <w:szCs w:val="21"/>
        </w:rPr>
      </w:pPr>
      <w:r>
        <w:rPr>
          <w:szCs w:val="21"/>
        </w:rPr>
        <w:t>2.</w:t>
      </w:r>
      <w:r>
        <w:rPr>
          <w:rFonts w:hint="eastAsia"/>
          <w:szCs w:val="21"/>
        </w:rPr>
        <w:t xml:space="preserve"> </w:t>
      </w:r>
      <w:r>
        <w:rPr>
          <w:szCs w:val="21"/>
        </w:rPr>
        <w:t>“形势与政策”课每学期开课不低于8学时，共计1学分。</w:t>
      </w:r>
    </w:p>
    <w:p>
      <w:pPr>
        <w:outlineLvl w:val="0"/>
        <w:rPr>
          <w:rFonts w:asciiTheme="minorEastAsia" w:hAnsiTheme="minorEastAsia" w:eastAsiaTheme="minorEastAsia"/>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九</w:t>
      </w:r>
      <w:r>
        <w:rPr>
          <w:rFonts w:hint="eastAsia" w:asciiTheme="minorEastAsia" w:hAnsiTheme="minorEastAsia" w:eastAsiaTheme="minorEastAsia"/>
          <w:b/>
          <w:color w:val="FFFFFF" w:themeColor="background1"/>
          <w:sz w:val="28"/>
          <w:szCs w:val="28"/>
          <w14:textFill>
            <w14:solidFill>
              <w14:schemeClr w14:val="bg1"/>
            </w14:solidFill>
          </w14:textFill>
        </w:rPr>
        <w:t xml:space="preserve"> </w:t>
      </w:r>
      <w:r>
        <w:rPr>
          <w:rFonts w:hint="eastAsia" w:asciiTheme="minorEastAsia" w:hAnsiTheme="minorEastAsia" w:eastAsiaTheme="minorEastAsia"/>
          <w:b/>
          <w:sz w:val="24"/>
        </w:rPr>
        <w:t>教学进程表（见附表）</w:t>
      </w:r>
    </w:p>
    <w:p>
      <w:pPr>
        <w:rPr>
          <w:rFonts w:asciiTheme="minorEastAsia" w:hAnsiTheme="minorEastAsia" w:eastAsiaTheme="minorEastAsia"/>
          <w:b/>
          <w:sz w:val="24"/>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w:t>
      </w: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4"/>
        </w:rPr>
        <w:t>教学时间分配表（按周分配），如下表所示</w:t>
      </w:r>
    </w:p>
    <w:tbl>
      <w:tblPr>
        <w:tblStyle w:val="7"/>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Layout w:type="autofit"/>
        <w:tblCellMar>
          <w:top w:w="0" w:type="dxa"/>
          <w:left w:w="108" w:type="dxa"/>
          <w:bottom w:w="0" w:type="dxa"/>
          <w:right w:w="108" w:type="dxa"/>
        </w:tblCellMar>
      </w:tblPr>
      <w:tblGrid>
        <w:gridCol w:w="530"/>
        <w:gridCol w:w="701"/>
        <w:gridCol w:w="698"/>
        <w:gridCol w:w="2457"/>
        <w:gridCol w:w="968"/>
        <w:gridCol w:w="833"/>
        <w:gridCol w:w="698"/>
        <w:gridCol w:w="698"/>
        <w:gridCol w:w="69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38" w:hRule="atLeast"/>
        </w:trPr>
        <w:tc>
          <w:tcPr>
            <w:tcW w:w="530"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学期</w:t>
            </w:r>
          </w:p>
        </w:tc>
        <w:tc>
          <w:tcPr>
            <w:tcW w:w="701"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学期周数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理论教学周数</w:t>
            </w:r>
          </w:p>
        </w:tc>
        <w:tc>
          <w:tcPr>
            <w:tcW w:w="3425" w:type="dxa"/>
            <w:gridSpan w:val="2"/>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实训教学</w:t>
            </w:r>
          </w:p>
        </w:tc>
        <w:tc>
          <w:tcPr>
            <w:tcW w:w="833"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入学教育与军训</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公益劳动</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考试周数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机动周数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c>
          <w:tcPr>
            <w:tcW w:w="530" w:type="dxa"/>
            <w:vMerge w:val="continue"/>
            <w:vAlign w:val="center"/>
          </w:tcPr>
          <w:p>
            <w:pPr>
              <w:spacing w:beforeAutospacing="1" w:afterAutospacing="1"/>
              <w:jc w:val="center"/>
              <w:rPr>
                <w:rFonts w:asciiTheme="minorHAnsi" w:hAnsiTheme="minorHAnsi" w:eastAsiaTheme="minorEastAsia" w:cstheme="minorBidi"/>
              </w:rPr>
            </w:pPr>
          </w:p>
        </w:tc>
        <w:tc>
          <w:tcPr>
            <w:tcW w:w="701"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457" w:type="dxa"/>
            <w:vAlign w:val="center"/>
          </w:tcPr>
          <w:p>
            <w:pPr>
              <w:spacing w:beforeAutospacing="1" w:afterAutospacing="1"/>
              <w:jc w:val="center"/>
              <w:rPr>
                <w:rFonts w:asciiTheme="minorHAnsi" w:hAnsiTheme="minorHAnsi" w:eastAsiaTheme="minorEastAsia" w:cstheme="minorBidi"/>
                <w:b/>
                <w:sz w:val="18"/>
                <w:szCs w:val="18"/>
              </w:rPr>
            </w:pPr>
            <w:r>
              <w:rPr>
                <w:rFonts w:hint="eastAsia" w:asciiTheme="minorHAnsi" w:hAnsiTheme="minorHAnsi" w:eastAsiaTheme="minorEastAsia" w:cstheme="minorBidi"/>
                <w:b/>
                <w:sz w:val="18"/>
                <w:szCs w:val="18"/>
              </w:rPr>
              <w:t>内容</w:t>
            </w:r>
          </w:p>
        </w:tc>
        <w:tc>
          <w:tcPr>
            <w:tcW w:w="968" w:type="dxa"/>
            <w:vAlign w:val="center"/>
          </w:tcPr>
          <w:p>
            <w:pPr>
              <w:spacing w:beforeAutospacing="1" w:afterAutospacing="1"/>
              <w:jc w:val="center"/>
              <w:rPr>
                <w:rFonts w:asciiTheme="minorHAnsi" w:hAnsiTheme="minorHAnsi" w:eastAsiaTheme="minorEastAsia" w:cstheme="minorBidi"/>
                <w:b/>
                <w:sz w:val="18"/>
                <w:szCs w:val="18"/>
              </w:rPr>
            </w:pPr>
            <w:r>
              <w:rPr>
                <w:rFonts w:hint="eastAsia" w:asciiTheme="minorHAnsi" w:hAnsiTheme="minorHAnsi" w:eastAsiaTheme="minorEastAsia" w:cstheme="minorBidi"/>
                <w:b/>
                <w:sz w:val="18"/>
                <w:szCs w:val="18"/>
              </w:rPr>
              <w:t>周数</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15</w:t>
            </w:r>
          </w:p>
        </w:tc>
        <w:tc>
          <w:tcPr>
            <w:tcW w:w="2457" w:type="dxa"/>
            <w:vAlign w:val="center"/>
          </w:tcPr>
          <w:p>
            <w:pPr>
              <w:spacing w:beforeAutospacing="0" w:afterAutospacing="0"/>
              <w:jc w:val="center"/>
              <w:rPr>
                <w:rFonts w:asciiTheme="minorHAnsi" w:hAnsiTheme="minorHAnsi" w:eastAsiaTheme="minorEastAsia" w:cstheme="minorBidi"/>
                <w:sz w:val="18"/>
                <w:szCs w:val="18"/>
              </w:rPr>
            </w:pPr>
          </w:p>
        </w:tc>
        <w:tc>
          <w:tcPr>
            <w:tcW w:w="968" w:type="dxa"/>
            <w:vAlign w:val="center"/>
          </w:tcPr>
          <w:p>
            <w:pPr>
              <w:spacing w:beforeAutospacing="0" w:afterAutospacing="0"/>
              <w:jc w:val="center"/>
              <w:rPr>
                <w:rFonts w:asciiTheme="minorHAnsi" w:hAnsiTheme="minorHAnsi" w:eastAsiaTheme="minorEastAsia" w:cstheme="minorBidi"/>
                <w:sz w:val="18"/>
                <w:szCs w:val="18"/>
              </w:rPr>
            </w:pPr>
          </w:p>
        </w:tc>
        <w:tc>
          <w:tcPr>
            <w:tcW w:w="833"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100" w:beforeAutospacing="1" w:after="100"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17</w:t>
            </w:r>
          </w:p>
        </w:tc>
        <w:tc>
          <w:tcPr>
            <w:tcW w:w="2457" w:type="dxa"/>
            <w:vAlign w:val="center"/>
          </w:tcPr>
          <w:p>
            <w:pPr>
              <w:spacing w:beforeAutospacing="0" w:afterAutospacing="0"/>
              <w:jc w:val="center"/>
              <w:rPr>
                <w:rFonts w:asciiTheme="minorHAnsi" w:hAnsiTheme="minorHAnsi" w:eastAsiaTheme="minorEastAsia" w:cstheme="minorBidi"/>
                <w:sz w:val="18"/>
                <w:szCs w:val="18"/>
              </w:rPr>
            </w:pPr>
          </w:p>
        </w:tc>
        <w:tc>
          <w:tcPr>
            <w:tcW w:w="968" w:type="dxa"/>
            <w:vAlign w:val="center"/>
          </w:tcPr>
          <w:p>
            <w:pPr>
              <w:spacing w:beforeAutospacing="0" w:afterAutospacing="0"/>
              <w:jc w:val="center"/>
              <w:rPr>
                <w:rFonts w:asciiTheme="minorHAnsi" w:hAnsiTheme="minorHAnsi" w:eastAsiaTheme="minorEastAsia" w:cstheme="minorBidi"/>
                <w:sz w:val="18"/>
                <w:szCs w:val="18"/>
              </w:rPr>
            </w:pP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16</w:t>
            </w:r>
          </w:p>
        </w:tc>
        <w:tc>
          <w:tcPr>
            <w:tcW w:w="2457"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认识实习1</w:t>
            </w:r>
          </w:p>
        </w:tc>
        <w:tc>
          <w:tcPr>
            <w:tcW w:w="96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49"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15</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认识实习2</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100" w:beforeAutospacing="1" w:after="100"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60"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建筑工程测量实训</w:t>
            </w:r>
          </w:p>
        </w:tc>
        <w:tc>
          <w:tcPr>
            <w:tcW w:w="96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100" w:beforeAutospacing="1" w:after="100"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9"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施工生产实习1</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30"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施工图识读实训</w:t>
            </w:r>
          </w:p>
        </w:tc>
        <w:tc>
          <w:tcPr>
            <w:tcW w:w="968"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31"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r>
              <w:rPr>
                <w:rFonts w:asciiTheme="minorHAnsi" w:hAnsiTheme="minorHAnsi" w:eastAsiaTheme="minorEastAsia" w:cstheme="minorBidi"/>
                <w:sz w:val="18"/>
                <w:szCs w:val="18"/>
              </w:rPr>
              <w:t>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施工生产实习2</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54"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房屋建筑与装饰工程计量实训</w:t>
            </w:r>
          </w:p>
        </w:tc>
        <w:tc>
          <w:tcPr>
            <w:tcW w:w="968" w:type="dxa"/>
            <w:tcBorders>
              <w:top w:val="single" w:color="auto" w:sz="4" w:space="0"/>
            </w:tcBorders>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p>
            <w:pPr>
              <w:spacing w:beforeAutospacing="1" w:afterAutospacing="1"/>
              <w:jc w:val="center"/>
              <w:rPr>
                <w:rFonts w:asciiTheme="minorHAnsi" w:hAnsiTheme="minorHAnsi" w:eastAsiaTheme="minorEastAsia" w:cstheme="minorBidi"/>
                <w:sz w:val="18"/>
                <w:szCs w:val="18"/>
              </w:rPr>
            </w:pP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58"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施工生产实习3</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　　</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60"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房屋建筑与装饰工程计价实训</w:t>
            </w:r>
          </w:p>
        </w:tc>
        <w:tc>
          <w:tcPr>
            <w:tcW w:w="968" w:type="dxa"/>
            <w:tcBorders>
              <w:top w:val="single" w:color="auto" w:sz="4" w:space="0"/>
              <w:bottom w:val="single" w:color="auto" w:sz="4" w:space="0"/>
            </w:tcBorders>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37"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bottom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钢筋算量实训</w:t>
            </w:r>
          </w:p>
        </w:tc>
        <w:tc>
          <w:tcPr>
            <w:tcW w:w="96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八</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top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图形算量软件实训</w:t>
            </w:r>
          </w:p>
        </w:tc>
        <w:tc>
          <w:tcPr>
            <w:tcW w:w="96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72"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九</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安装工程计量与计价实训</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95"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毕业设计</w:t>
            </w:r>
          </w:p>
        </w:tc>
        <w:tc>
          <w:tcPr>
            <w:tcW w:w="96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十</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0</w:t>
            </w:r>
          </w:p>
        </w:tc>
        <w:tc>
          <w:tcPr>
            <w:tcW w:w="245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顶岗实习</w:t>
            </w:r>
          </w:p>
        </w:tc>
        <w:tc>
          <w:tcPr>
            <w:tcW w:w="96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tcBorders>
              <w:right w:val="single" w:color="auto" w:sz="4" w:space="0"/>
            </w:tcBorders>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总计</w:t>
            </w:r>
          </w:p>
        </w:tc>
        <w:tc>
          <w:tcPr>
            <w:tcW w:w="701" w:type="dxa"/>
            <w:tcBorders>
              <w:left w:val="single" w:color="auto" w:sz="4" w:space="0"/>
            </w:tcBorders>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w:t>
            </w:r>
            <w:r>
              <w:rPr>
                <w:rFonts w:asciiTheme="minorEastAsia" w:hAnsiTheme="minorEastAsia" w:eastAsiaTheme="minorEastAsia" w:cstheme="minorBidi"/>
                <w:sz w:val="18"/>
                <w:szCs w:val="18"/>
              </w:rPr>
              <w:t>00</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131</w:t>
            </w:r>
          </w:p>
        </w:tc>
        <w:tc>
          <w:tcPr>
            <w:tcW w:w="2457" w:type="dxa"/>
            <w:vAlign w:val="center"/>
          </w:tcPr>
          <w:p>
            <w:pPr>
              <w:spacing w:beforeAutospacing="1" w:afterAutospacing="1"/>
              <w:jc w:val="center"/>
              <w:rPr>
                <w:rFonts w:asciiTheme="minorHAnsi" w:hAnsiTheme="minorHAnsi" w:eastAsiaTheme="minorEastAsia" w:cstheme="minorBidi"/>
                <w:sz w:val="18"/>
                <w:szCs w:val="18"/>
              </w:rPr>
            </w:pPr>
          </w:p>
        </w:tc>
        <w:tc>
          <w:tcPr>
            <w:tcW w:w="96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39</w:t>
            </w:r>
          </w:p>
        </w:tc>
        <w:tc>
          <w:tcPr>
            <w:tcW w:w="833"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15</w:t>
            </w:r>
          </w:p>
        </w:tc>
      </w:tr>
    </w:tbl>
    <w:p>
      <w:pPr>
        <w:rPr>
          <w:rFonts w:asciiTheme="minorEastAsia" w:hAnsiTheme="minorEastAsia" w:eastAsiaTheme="minorEastAsia"/>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十一</w:t>
      </w: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4"/>
        </w:rPr>
        <w:t>专业教师任职资格</w:t>
      </w:r>
    </w:p>
    <w:p>
      <w:pPr>
        <w:spacing w:line="360" w:lineRule="auto"/>
        <w:rPr>
          <w:rFonts w:ascii="黑体" w:hAnsi="黑体" w:eastAsia="黑体" w:cs="仿宋"/>
          <w:bCs/>
          <w:sz w:val="24"/>
        </w:rPr>
      </w:pPr>
      <w:r>
        <w:rPr>
          <w:rFonts w:hint="eastAsia" w:ascii="仿宋_GB2312" w:hAnsi="微软雅黑" w:eastAsia="仿宋_GB2312"/>
          <w:b/>
          <w:sz w:val="28"/>
          <w:szCs w:val="28"/>
        </w:rPr>
        <w:t xml:space="preserve">  </w:t>
      </w:r>
      <w:r>
        <w:rPr>
          <w:rFonts w:hint="eastAsia" w:ascii="黑体" w:hAnsi="黑体" w:eastAsia="黑体"/>
          <w:sz w:val="24"/>
        </w:rPr>
        <w:t>（一）</w:t>
      </w:r>
      <w:r>
        <w:rPr>
          <w:rFonts w:hint="eastAsia" w:ascii="黑体" w:hAnsi="黑体" w:eastAsia="黑体" w:cs="仿宋"/>
          <w:bCs/>
          <w:sz w:val="24"/>
        </w:rPr>
        <w:t>专任专业教师任职资格</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（1）取得教师职业资格证。</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（2）具有良好的思想政治素质和职业道德，具备认真履行教师岗位职责的能力和水平，遵守教师职业道德规范。</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（3）具有土木类专业本科及以上学历，具备理实一体化和信息化教学的基本能力和继续学习能力。</w:t>
      </w:r>
    </w:p>
    <w:p>
      <w:pPr>
        <w:widowControl/>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（4）具有“双师型”素质，每两年到企业实践不少于2个月。</w:t>
      </w:r>
    </w:p>
    <w:p>
      <w:pPr>
        <w:spacing w:line="360" w:lineRule="auto"/>
        <w:ind w:firstLine="240" w:firstLineChars="100"/>
        <w:rPr>
          <w:rFonts w:ascii="黑体" w:hAnsi="黑体" w:eastAsia="黑体" w:cs="仿宋"/>
          <w:bCs/>
          <w:sz w:val="24"/>
        </w:rPr>
      </w:pPr>
      <w:r>
        <w:rPr>
          <w:rFonts w:hint="eastAsia" w:ascii="黑体" w:hAnsi="黑体" w:eastAsia="黑体" w:cs="仿宋"/>
          <w:bCs/>
          <w:sz w:val="24"/>
        </w:rPr>
        <w:t>（二）专业兼职教师任职资格</w:t>
      </w:r>
    </w:p>
    <w:p>
      <w:pPr>
        <w:widowControl/>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（1）是工程师、技师职称的技术人员，或是在本专业领域享有较高声誉、丰富实践经验和特殊技能的行业企业技术专家、能工巧匠。</w:t>
      </w:r>
    </w:p>
    <w:p>
      <w:pPr>
        <w:widowControl/>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（2）需经学校组织的教学方法培训，每学期承担不少于30学时教学任务。</w:t>
      </w:r>
    </w:p>
    <w:p>
      <w:pPr>
        <w:ind w:firstLine="562" w:firstLineChars="200"/>
        <w:rPr>
          <w:rFonts w:ascii="仿宋_GB2312" w:hAnsi="仿宋" w:eastAsia="仿宋_GB2312" w:cs="仿宋"/>
          <w:b/>
          <w:bCs/>
          <w:sz w:val="28"/>
          <w:szCs w:val="28"/>
        </w:rPr>
      </w:pPr>
      <w:r>
        <w:rPr>
          <w:rFonts w:hint="eastAsia" w:ascii="黑体" w:hAnsi="黑体" w:eastAsia="黑体"/>
          <w:b/>
          <w:color w:val="FFFFFF" w:themeColor="background1"/>
          <w:sz w:val="28"/>
          <w:szCs w:val="28"/>
          <w:highlight w:val="darkGray"/>
          <w14:textFill>
            <w14:solidFill>
              <w14:schemeClr w14:val="bg1"/>
            </w14:solidFill>
          </w14:textFill>
        </w:rPr>
        <w:t>十二</w:t>
      </w:r>
      <w:r>
        <w:rPr>
          <w:rFonts w:hint="eastAsia" w:ascii="仿宋_GB2312" w:hAnsi="仿宋" w:eastAsia="仿宋_GB2312" w:cs="仿宋"/>
          <w:b/>
          <w:bCs/>
          <w:sz w:val="28"/>
          <w:szCs w:val="28"/>
        </w:rPr>
        <w:t xml:space="preserve"> </w:t>
      </w:r>
      <w:r>
        <w:rPr>
          <w:rFonts w:hint="eastAsia" w:cs="仿宋" w:asciiTheme="minorEastAsia" w:hAnsiTheme="minorEastAsia" w:eastAsiaTheme="minorEastAsia"/>
          <w:b/>
          <w:bCs/>
          <w:sz w:val="28"/>
          <w:szCs w:val="28"/>
        </w:rPr>
        <w:t>实验（实训）条件</w:t>
      </w:r>
    </w:p>
    <w:tbl>
      <w:tblPr>
        <w:tblStyle w:val="6"/>
        <w:tblW w:w="8120"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701"/>
        <w:gridCol w:w="1276"/>
        <w:gridCol w:w="2693"/>
        <w:gridCol w:w="1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1701"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实训名称</w:t>
            </w:r>
          </w:p>
        </w:tc>
        <w:tc>
          <w:tcPr>
            <w:tcW w:w="1276"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实训室名称</w:t>
            </w:r>
          </w:p>
        </w:tc>
        <w:tc>
          <w:tcPr>
            <w:tcW w:w="2693"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实训设备名称</w:t>
            </w:r>
          </w:p>
        </w:tc>
        <w:tc>
          <w:tcPr>
            <w:tcW w:w="1991"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1</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建筑材料</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建材实验室</w:t>
            </w: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水泥、石子、砂、钢筋原材实验；砂浆、砼实验等</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试验筛、开平、水泥砂浆搅拌机、量水器、凝结时间测量定仪、温热养护箱、水泥砂浆试模、砂浆稠度仪等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2</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建筑工程测量实训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测量实验室</w:t>
            </w: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水准仪、经纬仪、全站仪等仪器操作；水准测量、角度测量、距离测量；控制测量、测量放线、沉降与变形测量等</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水准仪、经纬仪、全站仪等仪器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3</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建筑工程技术</w:t>
            </w:r>
          </w:p>
        </w:tc>
        <w:tc>
          <w:tcPr>
            <w:tcW w:w="1276" w:type="dxa"/>
            <w:shd w:val="clear" w:color="auto" w:fill="auto"/>
            <w:noWrap/>
            <w:vAlign w:val="center"/>
          </w:tcPr>
          <w:p>
            <w:pPr>
              <w:spacing w:line="300" w:lineRule="exact"/>
              <w:jc w:val="left"/>
              <w:rPr>
                <w:rFonts w:ascii="宋体" w:hAnsi="宋体"/>
                <w:sz w:val="18"/>
                <w:szCs w:val="18"/>
              </w:rPr>
            </w:pP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施工生产实习</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4</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房屋建筑与装饰工程计量实训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工程量计算、工程量清单编制、招标控制价的编制</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　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5</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房屋建筑与装饰工程计价实训</w:t>
            </w:r>
          </w:p>
        </w:tc>
        <w:tc>
          <w:tcPr>
            <w:tcW w:w="1276" w:type="dxa"/>
            <w:shd w:val="clear" w:color="auto" w:fill="auto"/>
            <w:noWrap/>
            <w:vAlign w:val="center"/>
          </w:tcPr>
          <w:p>
            <w:pPr>
              <w:jc w:val="center"/>
              <w:rPr>
                <w:sz w:val="18"/>
                <w:szCs w:val="18"/>
              </w:rPr>
            </w:pPr>
            <w:r>
              <w:rPr>
                <w:rFonts w:hint="eastAsia" w:ascii="宋体" w:hAnsi="宋体"/>
                <w:sz w:val="18"/>
                <w:szCs w:val="18"/>
              </w:rPr>
              <w:t>一体化教室</w:t>
            </w:r>
          </w:p>
        </w:tc>
        <w:tc>
          <w:tcPr>
            <w:tcW w:w="2693" w:type="dxa"/>
            <w:shd w:val="clear" w:color="auto" w:fill="auto"/>
            <w:noWrap/>
            <w:vAlign w:val="center"/>
          </w:tcPr>
          <w:p>
            <w:pPr>
              <w:jc w:val="center"/>
            </w:pPr>
            <w:r>
              <w:rPr>
                <w:rFonts w:hint="eastAsia" w:ascii="宋体" w:hAnsi="宋体"/>
                <w:sz w:val="18"/>
                <w:szCs w:val="18"/>
              </w:rPr>
              <w:t>工程量计算、工程量清单编制、招标控制价的编制</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6</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安装工程计量与计价</w:t>
            </w:r>
          </w:p>
        </w:tc>
        <w:tc>
          <w:tcPr>
            <w:tcW w:w="1276" w:type="dxa"/>
            <w:shd w:val="clear" w:color="auto" w:fill="auto"/>
            <w:noWrap/>
            <w:vAlign w:val="center"/>
          </w:tcPr>
          <w:p>
            <w:pPr>
              <w:jc w:val="center"/>
              <w:rPr>
                <w:sz w:val="18"/>
                <w:szCs w:val="18"/>
              </w:rPr>
            </w:pPr>
            <w:r>
              <w:rPr>
                <w:rFonts w:hint="eastAsia" w:ascii="宋体" w:hAnsi="宋体"/>
                <w:sz w:val="18"/>
                <w:szCs w:val="18"/>
              </w:rPr>
              <w:t>一体化教室</w:t>
            </w:r>
          </w:p>
        </w:tc>
        <w:tc>
          <w:tcPr>
            <w:tcW w:w="2693" w:type="dxa"/>
            <w:shd w:val="clear" w:color="auto" w:fill="auto"/>
            <w:noWrap/>
            <w:vAlign w:val="center"/>
          </w:tcPr>
          <w:p>
            <w:pPr>
              <w:jc w:val="center"/>
            </w:pPr>
            <w:r>
              <w:rPr>
                <w:rFonts w:hint="eastAsia" w:ascii="宋体" w:hAnsi="宋体"/>
                <w:sz w:val="18"/>
                <w:szCs w:val="18"/>
              </w:rPr>
              <w:t>工程量计算、工程量清单编制、招标控制价的编制</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7</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钢筋算量实训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计算书</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8</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图形算量软件实训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完整的工程量计算文件</w:t>
            </w:r>
          </w:p>
        </w:tc>
        <w:tc>
          <w:tcPr>
            <w:tcW w:w="1991" w:type="dxa"/>
            <w:shd w:val="clear" w:color="auto" w:fill="auto"/>
            <w:noWrap/>
          </w:tcPr>
          <w:p>
            <w:r>
              <w:rPr>
                <w:rFonts w:hint="eastAsia" w:ascii="宋体" w:hAnsi="宋体"/>
                <w:sz w:val="18"/>
                <w:szCs w:val="18"/>
              </w:rPr>
              <w:t>电脑、工程造价软件、投影仪</w:t>
            </w:r>
          </w:p>
        </w:tc>
      </w:tr>
    </w:tbl>
    <w:p>
      <w:pPr>
        <w:ind w:firstLine="465"/>
        <w:rPr>
          <w:rFonts w:ascii="仿宋_GB2312" w:hAnsi="仿宋" w:eastAsia="仿宋_GB2312" w:cs="仿宋"/>
          <w:bCs/>
          <w:sz w:val="24"/>
        </w:rPr>
      </w:pPr>
    </w:p>
    <w:p>
      <w:pPr>
        <w:rPr>
          <w:rFonts w:cs="仿宋" w:asciiTheme="minorEastAsia" w:hAnsiTheme="minorEastAsia" w:eastAsiaTheme="minorEastAsia"/>
          <w:b/>
          <w:bCs/>
          <w:sz w:val="28"/>
          <w:szCs w:val="28"/>
        </w:rPr>
      </w:pPr>
      <w:r>
        <w:rPr>
          <w:rFonts w:hint="eastAsia" w:ascii="仿宋_GB2312" w:hAnsi="仿宋" w:eastAsia="仿宋_GB2312" w:cs="仿宋"/>
          <w:bCs/>
          <w:sz w:val="24"/>
        </w:rPr>
        <w:t xml:space="preserve">  </w:t>
      </w:r>
      <w:r>
        <w:rPr>
          <w:rFonts w:hint="eastAsia" w:ascii="仿宋_GB2312" w:hAnsi="仿宋" w:eastAsia="仿宋_GB2312" w:cs="仿宋"/>
          <w:b/>
          <w:bCs/>
          <w:color w:val="FF0000"/>
          <w:sz w:val="28"/>
          <w:szCs w:val="28"/>
        </w:rPr>
        <w:t xml:space="preserve"> </w:t>
      </w:r>
      <w:r>
        <w:rPr>
          <w:rFonts w:hint="eastAsia" w:ascii="黑体" w:hAnsi="黑体" w:eastAsia="黑体" w:cs="仿宋"/>
          <w:b/>
          <w:bCs/>
          <w:color w:val="FFFFFF" w:themeColor="background1"/>
          <w:sz w:val="28"/>
          <w:szCs w:val="28"/>
          <w:highlight w:val="darkGray"/>
          <w14:textFill>
            <w14:solidFill>
              <w14:schemeClr w14:val="bg1"/>
            </w14:solidFill>
          </w14:textFill>
        </w:rPr>
        <w:t>十三</w:t>
      </w:r>
      <w:r>
        <w:rPr>
          <w:rFonts w:hint="eastAsia" w:cs="仿宋" w:asciiTheme="minorEastAsia" w:hAnsiTheme="minorEastAsia" w:eastAsiaTheme="minorEastAsia"/>
          <w:b/>
          <w:bCs/>
          <w:sz w:val="28"/>
          <w:szCs w:val="28"/>
        </w:rPr>
        <w:t xml:space="preserve"> 毕业标准</w:t>
      </w:r>
    </w:p>
    <w:p>
      <w:pPr>
        <w:spacing w:line="360" w:lineRule="auto"/>
        <w:rPr>
          <w:rFonts w:cs="仿宋" w:asciiTheme="minorEastAsia" w:hAnsiTheme="minorEastAsia" w:eastAsiaTheme="minorEastAsia"/>
          <w:bCs/>
          <w:szCs w:val="21"/>
        </w:rPr>
      </w:pPr>
      <w:r>
        <w:rPr>
          <w:rFonts w:hint="eastAsia" w:ascii="仿宋_GB2312" w:hAnsi="仿宋" w:eastAsia="仿宋_GB2312" w:cs="仿宋"/>
          <w:bCs/>
          <w:sz w:val="24"/>
        </w:rPr>
        <w:t xml:space="preserve">   </w:t>
      </w:r>
      <w:r>
        <w:rPr>
          <w:rFonts w:hint="eastAsia" w:cs="仿宋" w:asciiTheme="minorEastAsia" w:hAnsiTheme="minorEastAsia" w:eastAsiaTheme="minorEastAsia"/>
          <w:bCs/>
          <w:szCs w:val="21"/>
        </w:rPr>
        <w:t>学生满足如下条件，准予毕业：</w:t>
      </w:r>
    </w:p>
    <w:p>
      <w:pPr>
        <w:spacing w:line="360" w:lineRule="auto"/>
        <w:outlineLvl w:val="0"/>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（1）思想品德鉴定</w:t>
      </w:r>
      <w:r>
        <w:rPr>
          <w:rFonts w:cs="仿宋" w:asciiTheme="minorEastAsia" w:hAnsiTheme="minorEastAsia" w:eastAsiaTheme="minorEastAsia"/>
          <w:bCs/>
          <w:szCs w:val="21"/>
        </w:rPr>
        <w:t>合</w:t>
      </w:r>
      <w:r>
        <w:rPr>
          <w:rFonts w:hint="eastAsia" w:cs="仿宋" w:asciiTheme="minorEastAsia" w:hAnsiTheme="minorEastAsia" w:eastAsiaTheme="minorEastAsia"/>
          <w:bCs/>
          <w:szCs w:val="21"/>
        </w:rPr>
        <w:t>格；</w:t>
      </w:r>
    </w:p>
    <w:p>
      <w:pPr>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（2）修完规定课程，达到最低毕业总学分26</w:t>
      </w:r>
      <w:r>
        <w:rPr>
          <w:rFonts w:cs="仿宋" w:asciiTheme="minorEastAsia" w:hAnsiTheme="minorEastAsia" w:eastAsiaTheme="minorEastAsia"/>
          <w:bCs/>
          <w:szCs w:val="21"/>
        </w:rPr>
        <w:t>0</w:t>
      </w:r>
      <w:r>
        <w:rPr>
          <w:rFonts w:hint="eastAsia" w:cs="仿宋" w:asciiTheme="minorEastAsia" w:hAnsiTheme="minorEastAsia" w:eastAsiaTheme="minorEastAsia"/>
          <w:bCs/>
          <w:szCs w:val="21"/>
        </w:rPr>
        <w:t>学分。</w:t>
      </w:r>
    </w:p>
    <w:p>
      <w:pPr>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（3）按照“职业资格”的要求，取得相应的技能证书。</w:t>
      </w:r>
    </w:p>
    <w:p>
      <w:pPr>
        <w:spacing w:line="360" w:lineRule="auto"/>
        <w:ind w:right="844"/>
        <w:jc w:val="center"/>
        <w:rPr>
          <w:b/>
        </w:rPr>
      </w:pPr>
      <w:bookmarkStart w:id="0" w:name="_Hlk524962535"/>
    </w:p>
    <w:p>
      <w:pPr>
        <w:spacing w:line="360" w:lineRule="auto"/>
        <w:ind w:right="844"/>
        <w:jc w:val="center"/>
        <w:rPr>
          <w:b/>
        </w:rPr>
        <w:sectPr>
          <w:headerReference r:id="rId4" w:type="first"/>
          <w:footerReference r:id="rId6" w:type="first"/>
          <w:headerReference r:id="rId3" w:type="default"/>
          <w:footerReference r:id="rId5" w:type="default"/>
          <w:pgSz w:w="11906" w:h="16838"/>
          <w:pgMar w:top="1418" w:right="1134" w:bottom="1134" w:left="1418" w:header="567" w:footer="567" w:gutter="0"/>
          <w:pgNumType w:fmt="decimal" w:start="1"/>
          <w:cols w:space="425" w:num="1"/>
          <w:titlePg/>
          <w:docGrid w:type="lines" w:linePitch="312" w:charSpace="0"/>
        </w:sectPr>
      </w:pPr>
      <w:r>
        <w:rPr>
          <w:rFonts w:hint="eastAsia"/>
          <w:b/>
        </w:rPr>
        <w:t xml:space="preserve">                                                 </w:t>
      </w:r>
      <w:r>
        <w:rPr>
          <w:b/>
        </w:rPr>
        <w:t xml:space="preserve">   日期</w:t>
      </w:r>
      <w:r>
        <w:rPr>
          <w:rFonts w:hint="eastAsia"/>
          <w:b/>
        </w:rPr>
        <w:t>：2019年10月</w:t>
      </w:r>
      <w:bookmarkEnd w:id="0"/>
    </w:p>
    <w:tbl>
      <w:tblPr>
        <w:tblStyle w:val="6"/>
        <w:tblW w:w="5000" w:type="pct"/>
        <w:tblInd w:w="0" w:type="dxa"/>
        <w:tblLayout w:type="autofit"/>
        <w:tblCellMar>
          <w:top w:w="0" w:type="dxa"/>
          <w:left w:w="108" w:type="dxa"/>
          <w:bottom w:w="0" w:type="dxa"/>
          <w:right w:w="108" w:type="dxa"/>
        </w:tblCellMar>
      </w:tblPr>
      <w:tblGrid>
        <w:gridCol w:w="483"/>
        <w:gridCol w:w="456"/>
        <w:gridCol w:w="456"/>
        <w:gridCol w:w="578"/>
        <w:gridCol w:w="1566"/>
        <w:gridCol w:w="2528"/>
        <w:gridCol w:w="578"/>
        <w:gridCol w:w="578"/>
        <w:gridCol w:w="578"/>
        <w:gridCol w:w="578"/>
        <w:gridCol w:w="579"/>
        <w:gridCol w:w="579"/>
        <w:gridCol w:w="579"/>
        <w:gridCol w:w="579"/>
        <w:gridCol w:w="579"/>
        <w:gridCol w:w="579"/>
        <w:gridCol w:w="579"/>
        <w:gridCol w:w="579"/>
        <w:gridCol w:w="579"/>
        <w:gridCol w:w="486"/>
        <w:gridCol w:w="427"/>
      </w:tblGrid>
      <w:tr>
        <w:tblPrEx>
          <w:tblCellMar>
            <w:top w:w="0" w:type="dxa"/>
            <w:left w:w="108" w:type="dxa"/>
            <w:bottom w:w="0" w:type="dxa"/>
            <w:right w:w="108" w:type="dxa"/>
          </w:tblCellMar>
        </w:tblPrEx>
        <w:trPr>
          <w:trHeight w:val="585"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2019级五年制高职工程造价专业教学进程表（徐州）</w:t>
            </w:r>
          </w:p>
        </w:tc>
      </w:tr>
      <w:tr>
        <w:tblPrEx>
          <w:tblCellMar>
            <w:top w:w="0" w:type="dxa"/>
            <w:left w:w="108" w:type="dxa"/>
            <w:bottom w:w="0" w:type="dxa"/>
            <w:right w:w="108" w:type="dxa"/>
          </w:tblCellMar>
        </w:tblPrEx>
        <w:trPr>
          <w:trHeight w:val="300" w:hRule="atLeast"/>
        </w:trPr>
        <w:tc>
          <w:tcPr>
            <w:tcW w:w="52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9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学时及教学周安排</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270" w:hRule="atLeast"/>
        </w:trPr>
        <w:tc>
          <w:tcPr>
            <w:tcW w:w="5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5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60" w:hRule="atLeast"/>
        </w:trPr>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德育课</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001A001</w:t>
            </w:r>
          </w:p>
        </w:tc>
        <w:tc>
          <w:tcPr>
            <w:tcW w:w="8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职业生涯规划</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001A002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职业道德与法律</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001A003</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经济政治与社会</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001A375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Style w:val="9"/>
                <w:rFonts w:hint="default"/>
                <w:lang w:bidi="ar"/>
              </w:rPr>
              <w:t>毛泽东思想与中国特色社会主义理论体系概论1-2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形式与政策1-4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001A006</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职业健康与安全</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001A007</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001A008-001A013</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9"/>
                <w:rFonts w:hint="default"/>
                <w:lang w:bidi="ar"/>
              </w:rPr>
              <w:t>数学1-4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9"/>
                <w:rFonts w:hint="default"/>
                <w:lang w:bidi="ar"/>
              </w:rPr>
              <w:t>工程数学1-2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000A025-000A029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001A030-001A032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001B033-001B034</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9"/>
                <w:rFonts w:hint="default"/>
                <w:lang w:bidi="ar"/>
              </w:rPr>
              <w:t>计算机应用基础1-2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001A035</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9"/>
                <w:rFonts w:hint="default"/>
                <w:lang w:bidi="ar"/>
              </w:rPr>
              <w:t>体育1-8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585"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1904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1820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352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384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224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5" w:type="pct"/>
            <w:tcBorders>
              <w:top w:val="single" w:color="000000" w:sz="4" w:space="0"/>
              <w:left w:val="nil"/>
              <w:bottom w:val="single" w:color="000000" w:sz="4" w:space="0"/>
              <w:right w:val="single" w:color="000000" w:sz="4" w:space="0"/>
            </w:tcBorders>
            <w:shd w:val="clear" w:color="auto" w:fill="FFFFFF"/>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001B502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Style w:val="9"/>
                <w:rFonts w:hint="default"/>
                <w:lang w:bidi="ar"/>
              </w:rPr>
              <w:t>建筑制图与CAD</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建筑材料</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建筑构造与识图</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001B503</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混凝土结构平法识图</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001B057</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建筑工程测量</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000B058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建筑施工技术</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定额原理与计价基础</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000B060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房屋建筑与装饰工程计量</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建筑工程资料管理</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001B504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BIM建模与应用</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房屋建筑与装饰工程计价</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001B063</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建筑工程项目管理</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钢筋算量</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建筑财务</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001B066</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安装识图与施工工艺</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000B067</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安装工程计量与计价</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001B068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工程招投标与合同管理</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001B084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建筑装饰施工技术</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001B085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工程法规</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001B086</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工程经济学</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504</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128</w:t>
            </w:r>
          </w:p>
        </w:tc>
        <w:tc>
          <w:tcPr>
            <w:tcW w:w="175"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001C069-001C070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认识实习1-2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001C071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建筑工程测量实训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001C072-001C074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施工生产实习1-3</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001C075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施工图识读实训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001C076</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房屋建筑与装饰工程计量实训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001C077</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房屋建筑与装饰工程计价实训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001C078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钢筋算量实训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001C079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图形算量软件实训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001C080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安装工程计量与计价实训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001C081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9"/>
                <w:rFonts w:hint="default"/>
                <w:lang w:bidi="ar"/>
              </w:rPr>
              <w:t>001C082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毕业设计</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1170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w:t>
            </w:r>
          </w:p>
        </w:tc>
        <w:tc>
          <w:tcPr>
            <w:tcW w:w="191" w:type="pct"/>
            <w:tcBorders>
              <w:top w:val="single" w:color="000000" w:sz="4" w:space="0"/>
              <w:left w:val="single" w:color="000000" w:sz="4" w:space="0"/>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1170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2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第二     课堂        活动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入学教育</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军事理论与军事训练</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公益劳动1-2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001C505-001C506</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社会实践1-2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5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448"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选修课</w:t>
            </w:r>
          </w:p>
        </w:tc>
        <w:tc>
          <w:tcPr>
            <w:tcW w:w="3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人文类  任选课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001B394-001B395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美术1-2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4"/>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001B396-001B397</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名著赏析1-2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001B421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办公自动化</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4"/>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001B422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公共礼仪</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001A138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应用文写作</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textDirection w:val="tbRlV"/>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人文类选修课最低应修学分</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224</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2448" w:type="pct"/>
            <w:gridSpan w:val="1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    拓展类  任选课</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高层施工技术</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001B433</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市政工程概论</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001B445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建设项目跟踪审计</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001B446</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建筑工程造价管理</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001B437</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市政工程识图与施工</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001B442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市政工程计量与计价</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001C448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建筑CAD制图员培训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001C449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测量员培训</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专业拓展类选修课最低应修学分</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448</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128</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w:t>
            </w: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7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c>
          <w:tcPr>
            <w:tcW w:w="16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00" w:hRule="atLeast"/>
        </w:trPr>
        <w:tc>
          <w:tcPr>
            <w:tcW w:w="216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9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272</w:t>
            </w:r>
          </w:p>
        </w:tc>
        <w:tc>
          <w:tcPr>
            <w:tcW w:w="191" w:type="pct"/>
            <w:tcBorders>
              <w:top w:val="single" w:color="000000" w:sz="4" w:space="0"/>
              <w:left w:val="single" w:color="000000" w:sz="4" w:space="0"/>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2644</w:t>
            </w:r>
          </w:p>
        </w:tc>
        <w:tc>
          <w:tcPr>
            <w:tcW w:w="191" w:type="pct"/>
            <w:tcBorders>
              <w:top w:val="single" w:color="000000" w:sz="4" w:space="0"/>
              <w:left w:val="nil"/>
              <w:bottom w:val="single" w:color="000000" w:sz="4" w:space="0"/>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2354</w:t>
            </w: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91"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75" w:type="pct"/>
            <w:tcBorders>
              <w:top w:val="single" w:color="000000" w:sz="4" w:space="0"/>
              <w:left w:val="nil"/>
              <w:bottom w:val="single" w:color="000000" w:sz="4" w:space="0"/>
              <w:right w:val="nil"/>
            </w:tcBorders>
            <w:shd w:val="clear" w:color="auto" w:fill="FFFFFF"/>
            <w:vAlign w:val="center"/>
          </w:tcPr>
          <w:p>
            <w:pPr>
              <w:rPr>
                <w:rFonts w:ascii="宋体" w:hAnsi="宋体" w:cs="宋体"/>
                <w:color w:val="000000"/>
                <w:sz w:val="18"/>
                <w:szCs w:val="18"/>
              </w:rPr>
            </w:pPr>
          </w:p>
        </w:tc>
        <w:tc>
          <w:tcPr>
            <w:tcW w:w="165" w:type="pct"/>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235" w:hRule="atLeast"/>
        </w:trPr>
        <w:tc>
          <w:tcPr>
            <w:tcW w:w="1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75"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65"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pacing w:line="360" w:lineRule="auto"/>
        <w:ind w:right="844"/>
        <w:jc w:val="center"/>
        <w:rPr>
          <w:b/>
        </w:rPr>
      </w:pPr>
    </w:p>
    <w:p>
      <w:pPr>
        <w:sectPr>
          <w:pgSz w:w="16838" w:h="11906" w:orient="landscape"/>
          <w:pgMar w:top="1418" w:right="1418" w:bottom="1134" w:left="1134" w:header="567" w:footer="567" w:gutter="0"/>
          <w:pgNumType w:fmt="decimal"/>
          <w:cols w:space="425" w:num="1"/>
          <w:titlePg/>
          <w:docGrid w:type="lines" w:linePitch="312" w:charSpace="0"/>
        </w:sectPr>
      </w:pPr>
    </w:p>
    <w:p>
      <w:pPr>
        <w:jc w:val="center"/>
        <w:rPr>
          <w:rFonts w:ascii="黑体" w:hAnsi="微软雅黑" w:eastAsia="黑体"/>
          <w:sz w:val="36"/>
          <w:szCs w:val="36"/>
        </w:rPr>
      </w:pPr>
      <w:r>
        <w:rPr>
          <w:rFonts w:hint="eastAsia" w:ascii="黑体" w:hAnsi="微软雅黑" w:eastAsia="黑体"/>
          <w:sz w:val="36"/>
          <w:szCs w:val="36"/>
        </w:rPr>
        <w:t>2</w:t>
      </w:r>
      <w:r>
        <w:rPr>
          <w:rFonts w:ascii="黑体" w:hAnsi="微软雅黑" w:eastAsia="黑体"/>
          <w:sz w:val="36"/>
          <w:szCs w:val="36"/>
        </w:rPr>
        <w:t>01</w:t>
      </w:r>
      <w:r>
        <w:rPr>
          <w:rFonts w:hint="eastAsia" w:ascii="黑体" w:hAnsi="微软雅黑" w:eastAsia="黑体"/>
          <w:sz w:val="36"/>
          <w:szCs w:val="36"/>
        </w:rPr>
        <w:t>9级数控设备应用与维护实施性人才培养方案</w:t>
      </w:r>
    </w:p>
    <w:p>
      <w:pPr>
        <w:spacing w:before="312" w:beforeLines="100" w:line="360" w:lineRule="auto"/>
        <w:ind w:left="550"/>
        <w:rPr>
          <w:rFonts w:ascii="仿宋_GB2312" w:hAnsi="微软雅黑"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一</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专业名称</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数控设备应用与维护（专业代码：5</w:t>
      </w:r>
      <w:r>
        <w:rPr>
          <w:rFonts w:asciiTheme="minorEastAsia" w:hAnsiTheme="minorEastAsia" w:eastAsiaTheme="minorEastAsia"/>
          <w:szCs w:val="21"/>
        </w:rPr>
        <w:t>60204</w:t>
      </w:r>
      <w:r>
        <w:rPr>
          <w:rFonts w:hint="eastAsia" w:asciiTheme="minorEastAsia" w:hAnsiTheme="minorEastAsia" w:eastAsiaTheme="minorEastAsia"/>
          <w:szCs w:val="21"/>
        </w:rPr>
        <w:t>）</w:t>
      </w:r>
    </w:p>
    <w:p>
      <w:pPr>
        <w:spacing w:line="360" w:lineRule="auto"/>
        <w:ind w:firstLine="472" w:firstLineChars="196"/>
        <w:rPr>
          <w:rFonts w:ascii="仿宋_GB2312" w:hAnsi="微软雅黑" w:eastAsia="仿宋_GB2312"/>
          <w:sz w:val="28"/>
          <w:szCs w:val="28"/>
        </w:rPr>
      </w:pPr>
      <w:r>
        <w:rPr>
          <w:rFonts w:hint="eastAsia" w:ascii="黑体" w:hAnsi="黑体" w:eastAsia="黑体"/>
          <w:b/>
          <w:color w:val="FFFFFF" w:themeColor="background1"/>
          <w:sz w:val="24"/>
          <w:highlight w:val="darkGray"/>
          <w14:textFill>
            <w14:solidFill>
              <w14:schemeClr w14:val="bg1"/>
            </w14:solidFill>
          </w14:textFill>
        </w:rPr>
        <w:t>二</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教育类型及学历层次、学制</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教育类型：高等职业教育</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学历层次：普通专科</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学制：五年一贯制</w:t>
      </w:r>
    </w:p>
    <w:p>
      <w:pPr>
        <w:spacing w:line="360" w:lineRule="auto"/>
        <w:ind w:firstLine="472" w:firstLineChars="196"/>
        <w:rPr>
          <w:rFonts w:ascii="仿宋_GB2312" w:hAnsi="微软雅黑"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三</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招生对象</w:t>
      </w:r>
    </w:p>
    <w:p>
      <w:pPr>
        <w:spacing w:line="36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应届初中毕业生</w:t>
      </w:r>
    </w:p>
    <w:p>
      <w:pPr>
        <w:spacing w:line="360" w:lineRule="auto"/>
        <w:ind w:firstLine="472" w:firstLineChars="196"/>
        <w:rPr>
          <w:rFonts w:ascii="仿宋_GB2312" w:hAnsi="微软雅黑"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四</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培养目标</w:t>
      </w:r>
    </w:p>
    <w:p>
      <w:pPr>
        <w:spacing w:line="360" w:lineRule="auto"/>
        <w:ind w:firstLine="525" w:firstLineChars="250"/>
        <w:rPr>
          <w:rFonts w:ascii="仿宋_GB2312" w:hAnsi="微软雅黑" w:eastAsia="仿宋_GB2312"/>
          <w:sz w:val="24"/>
        </w:rPr>
      </w:pPr>
      <w:r>
        <w:rPr>
          <w:rFonts w:hint="eastAsia" w:asciiTheme="minorEastAsia" w:hAnsiTheme="minorEastAsia" w:eastAsiaTheme="minorEastAsia"/>
          <w:szCs w:val="21"/>
        </w:rPr>
        <w:t>本专业培养与我国社会主义现代化建设要求相适应，德、智、体、美全面发展，具备良好的职业道德和职业素养，从事数控设备的安装、调试、运行使用、维护管理等工作，适应生产、建设、服务和管理一线需要的发展型、复合型和创新型的技术技能人才。</w:t>
      </w:r>
    </w:p>
    <w:p>
      <w:pPr>
        <w:spacing w:line="360" w:lineRule="auto"/>
        <w:rPr>
          <w:rFonts w:ascii="仿宋_GB2312" w:hAnsi="仿宋" w:eastAsia="仿宋_GB2312"/>
          <w:b/>
          <w:sz w:val="28"/>
          <w:szCs w:val="28"/>
        </w:rPr>
      </w:pPr>
      <w:r>
        <w:rPr>
          <w:rFonts w:hint="eastAsia" w:ascii="仿宋" w:hAnsi="仿宋" w:eastAsia="仿宋"/>
          <w:szCs w:val="21"/>
        </w:rPr>
        <w:t xml:space="preserve">     </w:t>
      </w:r>
      <w:r>
        <w:rPr>
          <w:rFonts w:hint="eastAsia" w:ascii="黑体" w:hAnsi="黑体" w:eastAsia="黑体"/>
          <w:b/>
          <w:color w:val="FFFFFF" w:themeColor="background1"/>
          <w:sz w:val="24"/>
          <w:highlight w:val="darkGray"/>
          <w14:textFill>
            <w14:solidFill>
              <w14:schemeClr w14:val="bg1"/>
            </w14:solidFill>
          </w14:textFill>
        </w:rPr>
        <w:t>五</w:t>
      </w:r>
      <w:r>
        <w:rPr>
          <w:rFonts w:hint="eastAsia" w:ascii="仿宋_GB2312" w:hAnsi="仿宋" w:eastAsia="仿宋_GB2312"/>
          <w:b/>
          <w:sz w:val="28"/>
          <w:szCs w:val="28"/>
        </w:rPr>
        <w:t xml:space="preserve"> </w:t>
      </w:r>
      <w:r>
        <w:rPr>
          <w:rFonts w:hint="eastAsia" w:asciiTheme="minorEastAsia" w:hAnsiTheme="minorEastAsia" w:eastAsiaTheme="minorEastAsia"/>
          <w:b/>
          <w:sz w:val="24"/>
        </w:rPr>
        <w:t>职业（岗位）面向、职业资格及继续学习专业</w:t>
      </w:r>
    </w:p>
    <w:p>
      <w:pPr>
        <w:spacing w:line="360" w:lineRule="auto"/>
        <w:ind w:firstLine="360" w:firstLineChars="150"/>
        <w:rPr>
          <w:rFonts w:ascii="黑体" w:hAnsi="黑体" w:eastAsia="黑体"/>
          <w:sz w:val="24"/>
        </w:rPr>
      </w:pPr>
      <w:r>
        <w:rPr>
          <w:rFonts w:hint="eastAsia" w:ascii="黑体" w:hAnsi="黑体" w:eastAsia="黑体"/>
          <w:sz w:val="24"/>
        </w:rPr>
        <w:t>（一）职业面向</w:t>
      </w:r>
    </w:p>
    <w:p>
      <w:pPr>
        <w:spacing w:line="300" w:lineRule="auto"/>
        <w:ind w:firstLine="525" w:firstLineChars="25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、核心工作岗位：</w:t>
      </w:r>
    </w:p>
    <w:p>
      <w:pPr>
        <w:spacing w:line="300" w:lineRule="auto"/>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数控设备的安装、操作、维护等工作。</w:t>
      </w:r>
    </w:p>
    <w:p>
      <w:pPr>
        <w:spacing w:line="300" w:lineRule="auto"/>
        <w:ind w:firstLine="525" w:firstLineChars="25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、其他工作岗位：</w:t>
      </w:r>
    </w:p>
    <w:p>
      <w:pPr>
        <w:spacing w:line="300" w:lineRule="auto"/>
        <w:ind w:firstLine="525" w:firstLineChars="250"/>
        <w:rPr>
          <w:rFonts w:ascii="仿宋_GB2312" w:hAnsi="微软雅黑" w:eastAsia="仿宋_GB2312"/>
          <w:sz w:val="24"/>
        </w:rPr>
      </w:pPr>
      <w:r>
        <w:rPr>
          <w:rFonts w:hint="eastAsia" w:asciiTheme="minorEastAsia" w:hAnsiTheme="minorEastAsia" w:eastAsiaTheme="minorEastAsia"/>
          <w:szCs w:val="21"/>
        </w:rPr>
        <w:t>数控设备销售、技术咨询、售后服务和技术管理等工作</w:t>
      </w:r>
      <w:r>
        <w:rPr>
          <w:rFonts w:hint="eastAsia" w:ascii="仿宋_GB2312" w:hAnsi="微软雅黑" w:eastAsia="仿宋_GB2312"/>
          <w:sz w:val="24"/>
        </w:rPr>
        <w:t>。</w:t>
      </w:r>
    </w:p>
    <w:p>
      <w:pPr>
        <w:spacing w:line="360" w:lineRule="auto"/>
        <w:ind w:firstLine="360" w:firstLineChars="150"/>
        <w:rPr>
          <w:rFonts w:ascii="仿宋_GB2312" w:eastAsia="仿宋_GB2312"/>
          <w:b/>
          <w:sz w:val="24"/>
        </w:rPr>
      </w:pPr>
      <w:r>
        <w:rPr>
          <w:rFonts w:hint="eastAsia" w:ascii="黑体" w:hAnsi="黑体" w:eastAsia="黑体"/>
          <w:sz w:val="24"/>
        </w:rPr>
        <w:t>（二）职业资格</w:t>
      </w:r>
    </w:p>
    <w:tbl>
      <w:tblPr>
        <w:tblStyle w:val="6"/>
        <w:tblpPr w:leftFromText="180" w:rightFromText="180" w:vertAnchor="text" w:horzAnchor="page" w:tblpX="1927" w:tblpY="63"/>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51"/>
        <w:gridCol w:w="2387"/>
        <w:gridCol w:w="168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jc w:val="center"/>
              <w:rPr>
                <w:rFonts w:ascii="宋体" w:hAnsi="宋体"/>
                <w:b/>
                <w:szCs w:val="21"/>
              </w:rPr>
            </w:pPr>
            <w:r>
              <w:rPr>
                <w:rFonts w:hint="eastAsia" w:ascii="宋体" w:hAnsi="宋体"/>
                <w:b/>
                <w:szCs w:val="21"/>
              </w:rPr>
              <w:t>序号</w:t>
            </w:r>
          </w:p>
        </w:tc>
        <w:tc>
          <w:tcPr>
            <w:tcW w:w="2951" w:type="dxa"/>
            <w:vAlign w:val="center"/>
          </w:tcPr>
          <w:p>
            <w:pPr>
              <w:jc w:val="center"/>
              <w:rPr>
                <w:rFonts w:ascii="宋体" w:hAnsi="宋体"/>
                <w:b/>
                <w:szCs w:val="21"/>
              </w:rPr>
            </w:pPr>
            <w:r>
              <w:rPr>
                <w:rFonts w:hint="eastAsia" w:ascii="宋体" w:hAnsi="宋体"/>
                <w:b/>
                <w:szCs w:val="21"/>
              </w:rPr>
              <w:t>证书名称</w:t>
            </w:r>
          </w:p>
        </w:tc>
        <w:tc>
          <w:tcPr>
            <w:tcW w:w="2387" w:type="dxa"/>
            <w:vAlign w:val="center"/>
          </w:tcPr>
          <w:p>
            <w:pPr>
              <w:jc w:val="center"/>
              <w:rPr>
                <w:rFonts w:ascii="宋体" w:hAnsi="宋体"/>
                <w:b/>
                <w:szCs w:val="21"/>
              </w:rPr>
            </w:pPr>
            <w:r>
              <w:rPr>
                <w:rFonts w:hint="eastAsia" w:ascii="宋体" w:hAnsi="宋体"/>
                <w:b/>
                <w:szCs w:val="21"/>
              </w:rPr>
              <w:t>颁证单位</w:t>
            </w:r>
          </w:p>
        </w:tc>
        <w:tc>
          <w:tcPr>
            <w:tcW w:w="1682" w:type="dxa"/>
            <w:vAlign w:val="center"/>
          </w:tcPr>
          <w:p>
            <w:pPr>
              <w:jc w:val="center"/>
              <w:rPr>
                <w:rFonts w:ascii="宋体" w:hAnsi="宋体"/>
                <w:b/>
                <w:szCs w:val="21"/>
              </w:rPr>
            </w:pPr>
            <w:r>
              <w:rPr>
                <w:rFonts w:hint="eastAsia" w:ascii="宋体" w:hAnsi="宋体"/>
                <w:b/>
                <w:szCs w:val="21"/>
              </w:rPr>
              <w:t>等级</w:t>
            </w:r>
          </w:p>
        </w:tc>
        <w:tc>
          <w:tcPr>
            <w:tcW w:w="1260" w:type="dxa"/>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仿宋_GB2312" w:eastAsia="仿宋_GB2312"/>
                <w:sz w:val="24"/>
              </w:rPr>
            </w:pPr>
            <w:r>
              <w:rPr>
                <w:rFonts w:hint="eastAsia"/>
                <w:sz w:val="20"/>
                <w:szCs w:val="20"/>
              </w:rPr>
              <w:t>1</w:t>
            </w:r>
          </w:p>
        </w:tc>
        <w:tc>
          <w:tcPr>
            <w:tcW w:w="2951" w:type="dxa"/>
          </w:tcPr>
          <w:p>
            <w:pPr>
              <w:jc w:val="center"/>
              <w:rPr>
                <w:sz w:val="18"/>
                <w:szCs w:val="18"/>
              </w:rPr>
            </w:pPr>
            <w:r>
              <w:rPr>
                <w:rFonts w:hint="eastAsia"/>
                <w:sz w:val="18"/>
                <w:szCs w:val="18"/>
              </w:rPr>
              <w:t>国家计算机等级考试证书</w:t>
            </w:r>
          </w:p>
        </w:tc>
        <w:tc>
          <w:tcPr>
            <w:tcW w:w="2387" w:type="dxa"/>
          </w:tcPr>
          <w:p>
            <w:pPr>
              <w:jc w:val="center"/>
              <w:rPr>
                <w:sz w:val="18"/>
                <w:szCs w:val="18"/>
              </w:rPr>
            </w:pPr>
            <w:r>
              <w:rPr>
                <w:rFonts w:hint="eastAsia"/>
                <w:sz w:val="18"/>
                <w:szCs w:val="18"/>
              </w:rPr>
              <w:t>教育部考试中心</w:t>
            </w:r>
          </w:p>
        </w:tc>
        <w:tc>
          <w:tcPr>
            <w:tcW w:w="1682" w:type="dxa"/>
          </w:tcPr>
          <w:p>
            <w:pPr>
              <w:jc w:val="center"/>
              <w:rPr>
                <w:sz w:val="18"/>
                <w:szCs w:val="18"/>
              </w:rPr>
            </w:pPr>
            <w:r>
              <w:rPr>
                <w:rFonts w:hint="eastAsia"/>
                <w:sz w:val="18"/>
                <w:szCs w:val="18"/>
              </w:rPr>
              <w:t>一级（或以上）</w:t>
            </w:r>
          </w:p>
        </w:tc>
        <w:tc>
          <w:tcPr>
            <w:tcW w:w="1260" w:type="dxa"/>
            <w:vMerge w:val="restart"/>
            <w:vAlign w:val="center"/>
          </w:tcPr>
          <w:p>
            <w:pPr>
              <w:jc w:val="center"/>
              <w:rPr>
                <w:rFonts w:ascii="仿宋_GB2312" w:eastAsia="仿宋_GB2312"/>
                <w:sz w:val="18"/>
                <w:szCs w:val="18"/>
              </w:rPr>
            </w:pPr>
            <w:r>
              <w:rPr>
                <w:rFonts w:hint="eastAsia"/>
                <w:sz w:val="18"/>
                <w:szCs w:val="18"/>
              </w:rPr>
              <w:t>任选其一 (必备)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00" w:lineRule="auto"/>
              <w:jc w:val="center"/>
              <w:rPr>
                <w:kern w:val="0"/>
                <w:sz w:val="18"/>
                <w:szCs w:val="18"/>
              </w:rPr>
            </w:pPr>
            <w:r>
              <w:rPr>
                <w:rFonts w:hint="eastAsia"/>
                <w:kern w:val="0"/>
                <w:sz w:val="18"/>
                <w:szCs w:val="18"/>
              </w:rPr>
              <w:t>2</w:t>
            </w:r>
          </w:p>
        </w:tc>
        <w:tc>
          <w:tcPr>
            <w:tcW w:w="2951" w:type="dxa"/>
            <w:vAlign w:val="center"/>
          </w:tcPr>
          <w:p>
            <w:pPr>
              <w:spacing w:line="300" w:lineRule="auto"/>
              <w:rPr>
                <w:kern w:val="0"/>
                <w:sz w:val="18"/>
                <w:szCs w:val="18"/>
              </w:rPr>
            </w:pPr>
            <w:r>
              <w:rPr>
                <w:rFonts w:hint="eastAsia"/>
                <w:kern w:val="0"/>
                <w:sz w:val="18"/>
                <w:szCs w:val="18"/>
              </w:rPr>
              <w:t>全国计算机信息高新技术考试证书</w:t>
            </w:r>
          </w:p>
        </w:tc>
        <w:tc>
          <w:tcPr>
            <w:tcW w:w="2387" w:type="dxa"/>
            <w:vAlign w:val="center"/>
          </w:tcPr>
          <w:p>
            <w:pPr>
              <w:spacing w:line="300" w:lineRule="auto"/>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四级证书（办公自动化模块）</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3</w:t>
            </w:r>
          </w:p>
        </w:tc>
        <w:tc>
          <w:tcPr>
            <w:tcW w:w="2951" w:type="dxa"/>
            <w:vAlign w:val="center"/>
          </w:tcPr>
          <w:p>
            <w:pPr>
              <w:jc w:val="center"/>
              <w:rPr>
                <w:kern w:val="0"/>
                <w:sz w:val="18"/>
                <w:szCs w:val="18"/>
              </w:rPr>
            </w:pPr>
            <w:r>
              <w:rPr>
                <w:rFonts w:hint="eastAsia"/>
                <w:kern w:val="0"/>
                <w:sz w:val="18"/>
                <w:szCs w:val="18"/>
              </w:rPr>
              <w:t>电工证书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中级或高级</w:t>
            </w:r>
          </w:p>
        </w:tc>
        <w:tc>
          <w:tcPr>
            <w:tcW w:w="1260" w:type="dxa"/>
            <w:vMerge w:val="restart"/>
            <w:vAlign w:val="center"/>
          </w:tcPr>
          <w:p>
            <w:pPr>
              <w:jc w:val="center"/>
              <w:rPr>
                <w:rFonts w:ascii="仿宋_GB2312" w:eastAsia="仿宋_GB2312"/>
                <w:sz w:val="18"/>
                <w:szCs w:val="18"/>
              </w:rPr>
            </w:pPr>
            <w:r>
              <w:rPr>
                <w:rFonts w:hint="eastAsia"/>
                <w:sz w:val="18"/>
                <w:szCs w:val="18"/>
              </w:rPr>
              <w:t>任选其二 (必备)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4</w:t>
            </w:r>
          </w:p>
        </w:tc>
        <w:tc>
          <w:tcPr>
            <w:tcW w:w="2951" w:type="dxa"/>
            <w:vAlign w:val="center"/>
          </w:tcPr>
          <w:p>
            <w:pPr>
              <w:jc w:val="center"/>
              <w:rPr>
                <w:kern w:val="0"/>
                <w:sz w:val="18"/>
                <w:szCs w:val="18"/>
              </w:rPr>
            </w:pPr>
            <w:r>
              <w:rPr>
                <w:rFonts w:hint="eastAsia"/>
                <w:kern w:val="0"/>
                <w:sz w:val="18"/>
                <w:szCs w:val="18"/>
              </w:rPr>
              <w:t>钳工证书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中级或高级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kern w:val="0"/>
                <w:sz w:val="18"/>
                <w:szCs w:val="18"/>
              </w:rPr>
              <w:t>5</w:t>
            </w:r>
          </w:p>
        </w:tc>
        <w:tc>
          <w:tcPr>
            <w:tcW w:w="2951" w:type="dxa"/>
            <w:vAlign w:val="center"/>
          </w:tcPr>
          <w:p>
            <w:pPr>
              <w:jc w:val="center"/>
              <w:rPr>
                <w:kern w:val="0"/>
                <w:sz w:val="18"/>
                <w:szCs w:val="18"/>
              </w:rPr>
            </w:pPr>
            <w:r>
              <w:rPr>
                <w:rFonts w:hint="eastAsia"/>
                <w:kern w:val="0"/>
                <w:sz w:val="18"/>
                <w:szCs w:val="18"/>
              </w:rPr>
              <w:t>车工证书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6</w:t>
            </w:r>
          </w:p>
        </w:tc>
        <w:tc>
          <w:tcPr>
            <w:tcW w:w="2951" w:type="dxa"/>
            <w:vAlign w:val="center"/>
          </w:tcPr>
          <w:p>
            <w:pPr>
              <w:jc w:val="center"/>
              <w:rPr>
                <w:kern w:val="0"/>
                <w:sz w:val="18"/>
                <w:szCs w:val="18"/>
              </w:rPr>
            </w:pPr>
            <w:r>
              <w:rPr>
                <w:rFonts w:hint="eastAsia"/>
                <w:kern w:val="0"/>
                <w:sz w:val="18"/>
                <w:szCs w:val="18"/>
              </w:rPr>
              <w:t>计算机辅助设计（机械）证书</w:t>
            </w:r>
          </w:p>
        </w:tc>
        <w:tc>
          <w:tcPr>
            <w:tcW w:w="2387" w:type="dxa"/>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中级或高级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kern w:val="0"/>
                <w:sz w:val="18"/>
                <w:szCs w:val="18"/>
              </w:rPr>
            </w:pPr>
            <w:r>
              <w:rPr>
                <w:rFonts w:hint="eastAsia"/>
                <w:kern w:val="0"/>
                <w:sz w:val="18"/>
                <w:szCs w:val="18"/>
              </w:rPr>
              <w:t>7</w:t>
            </w:r>
          </w:p>
        </w:tc>
        <w:tc>
          <w:tcPr>
            <w:tcW w:w="2951" w:type="dxa"/>
            <w:vAlign w:val="center"/>
          </w:tcPr>
          <w:p>
            <w:pPr>
              <w:jc w:val="center"/>
              <w:rPr>
                <w:kern w:val="0"/>
                <w:sz w:val="18"/>
                <w:szCs w:val="18"/>
              </w:rPr>
            </w:pPr>
            <w:r>
              <w:rPr>
                <w:rFonts w:hint="eastAsia"/>
                <w:kern w:val="0"/>
                <w:sz w:val="18"/>
                <w:szCs w:val="18"/>
              </w:rPr>
              <w:t>铣工证书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2951" w:type="dxa"/>
            <w:vAlign w:val="center"/>
          </w:tcPr>
          <w:p>
            <w:pPr>
              <w:jc w:val="center"/>
              <w:rPr>
                <w:kern w:val="0"/>
                <w:sz w:val="18"/>
                <w:szCs w:val="18"/>
              </w:rPr>
            </w:pPr>
            <w:r>
              <w:rPr>
                <w:rFonts w:hint="eastAsia"/>
                <w:kern w:val="0"/>
                <w:sz w:val="18"/>
                <w:szCs w:val="18"/>
              </w:rPr>
              <w:t>机床装调维修工证书</w:t>
            </w:r>
          </w:p>
        </w:tc>
        <w:tc>
          <w:tcPr>
            <w:tcW w:w="2387" w:type="dxa"/>
            <w:vAlign w:val="center"/>
          </w:tcPr>
          <w:p>
            <w:pPr>
              <w:jc w:val="center"/>
              <w:rPr>
                <w:kern w:val="0"/>
                <w:sz w:val="18"/>
                <w:szCs w:val="18"/>
              </w:rPr>
            </w:pPr>
            <w:r>
              <w:rPr>
                <w:rFonts w:hint="eastAsia"/>
                <w:kern w:val="0"/>
                <w:sz w:val="18"/>
                <w:szCs w:val="18"/>
              </w:rPr>
              <w:t>人力资源和社会保障部</w:t>
            </w:r>
          </w:p>
        </w:tc>
        <w:tc>
          <w:tcPr>
            <w:tcW w:w="1682" w:type="dxa"/>
            <w:vAlign w:val="center"/>
          </w:tcPr>
          <w:p>
            <w:pPr>
              <w:jc w:val="center"/>
              <w:rPr>
                <w:kern w:val="0"/>
                <w:sz w:val="18"/>
                <w:szCs w:val="18"/>
              </w:rPr>
            </w:pPr>
            <w:r>
              <w:rPr>
                <w:rFonts w:hint="eastAsia"/>
                <w:kern w:val="0"/>
                <w:sz w:val="18"/>
                <w:szCs w:val="18"/>
              </w:rPr>
              <w:t>中级</w:t>
            </w:r>
          </w:p>
        </w:tc>
        <w:tc>
          <w:tcPr>
            <w:tcW w:w="1260"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2951" w:type="dxa"/>
            <w:vAlign w:val="center"/>
          </w:tcPr>
          <w:p>
            <w:pPr>
              <w:jc w:val="center"/>
              <w:rPr>
                <w:kern w:val="0"/>
                <w:sz w:val="18"/>
                <w:szCs w:val="18"/>
              </w:rPr>
            </w:pPr>
            <w:r>
              <w:rPr>
                <w:rFonts w:hint="eastAsia"/>
                <w:kern w:val="0"/>
                <w:sz w:val="18"/>
                <w:szCs w:val="18"/>
              </w:rPr>
              <w:t>CAD证书</w:t>
            </w:r>
          </w:p>
        </w:tc>
        <w:tc>
          <w:tcPr>
            <w:tcW w:w="2387" w:type="dxa"/>
            <w:vAlign w:val="center"/>
          </w:tcPr>
          <w:p>
            <w:pPr>
              <w:jc w:val="center"/>
              <w:rPr>
                <w:kern w:val="0"/>
                <w:sz w:val="18"/>
                <w:szCs w:val="18"/>
              </w:rPr>
            </w:pPr>
            <w:r>
              <w:rPr>
                <w:rFonts w:hint="eastAsia"/>
                <w:kern w:val="0"/>
                <w:sz w:val="18"/>
                <w:szCs w:val="18"/>
              </w:rPr>
              <w:t>行业协会或国家部委</w:t>
            </w:r>
          </w:p>
        </w:tc>
        <w:tc>
          <w:tcPr>
            <w:tcW w:w="1682" w:type="dxa"/>
            <w:vAlign w:val="center"/>
          </w:tcPr>
          <w:p>
            <w:pPr>
              <w:jc w:val="center"/>
              <w:rPr>
                <w:kern w:val="0"/>
                <w:sz w:val="18"/>
                <w:szCs w:val="18"/>
              </w:rPr>
            </w:pPr>
            <w:r>
              <w:rPr>
                <w:rFonts w:hint="eastAsia"/>
                <w:kern w:val="0"/>
                <w:sz w:val="18"/>
                <w:szCs w:val="18"/>
              </w:rPr>
              <w:t>中级或高级</w:t>
            </w:r>
          </w:p>
        </w:tc>
        <w:tc>
          <w:tcPr>
            <w:tcW w:w="1260" w:type="dxa"/>
            <w:vMerge w:val="continue"/>
            <w:vAlign w:val="center"/>
          </w:tcPr>
          <w:p>
            <w:pPr>
              <w:jc w:val="center"/>
              <w:rPr>
                <w:rFonts w:ascii="仿宋_GB2312" w:eastAsia="仿宋_GB2312"/>
                <w:sz w:val="24"/>
              </w:rPr>
            </w:pPr>
          </w:p>
        </w:tc>
      </w:tr>
    </w:tbl>
    <w:p>
      <w:pPr>
        <w:spacing w:line="360" w:lineRule="auto"/>
        <w:ind w:firstLine="480" w:firstLineChars="200"/>
        <w:rPr>
          <w:rFonts w:ascii="仿宋_GB2312" w:eastAsia="仿宋_GB2312"/>
          <w:b/>
          <w:sz w:val="24"/>
        </w:rPr>
      </w:pPr>
      <w:r>
        <w:rPr>
          <w:rFonts w:hint="eastAsia" w:ascii="黑体" w:hAnsi="黑体" w:eastAsia="黑体"/>
          <w:sz w:val="24"/>
        </w:rPr>
        <w:t>（三）继续学习专业</w:t>
      </w:r>
    </w:p>
    <w:p>
      <w:pPr>
        <w:spacing w:line="360" w:lineRule="auto"/>
        <w:ind w:firstLine="525" w:firstLineChars="250"/>
        <w:rPr>
          <w:rFonts w:ascii="仿宋_GB2312" w:eastAsia="仿宋_GB2312"/>
          <w:sz w:val="24"/>
        </w:rPr>
      </w:pPr>
      <w:r>
        <w:rPr>
          <w:rFonts w:hint="eastAsia" w:asciiTheme="minorEastAsia" w:hAnsiTheme="minorEastAsia" w:eastAsiaTheme="minorEastAsia"/>
          <w:szCs w:val="21"/>
        </w:rPr>
        <w:t>机械设计制造及其自动化、电气工程及自动化等本科相关专业。</w:t>
      </w:r>
    </w:p>
    <w:p>
      <w:pPr>
        <w:spacing w:line="360" w:lineRule="auto"/>
        <w:ind w:firstLine="354" w:firstLineChars="147"/>
        <w:rPr>
          <w:rFonts w:ascii="仿宋_GB2312" w:hAnsi="仿宋" w:eastAsia="仿宋_GB2312"/>
          <w:b/>
          <w:sz w:val="28"/>
          <w:szCs w:val="28"/>
        </w:rPr>
      </w:pPr>
      <w:r>
        <w:rPr>
          <w:rFonts w:hint="eastAsia" w:ascii="黑体" w:hAnsi="黑体" w:eastAsia="黑体"/>
          <w:b/>
          <w:color w:val="FFFFFF" w:themeColor="background1"/>
          <w:sz w:val="24"/>
          <w:highlight w:val="darkGray"/>
          <w14:textFill>
            <w14:solidFill>
              <w14:schemeClr w14:val="bg1"/>
            </w14:solidFill>
          </w14:textFill>
        </w:rPr>
        <w:t>六</w:t>
      </w:r>
      <w:r>
        <w:rPr>
          <w:rFonts w:hint="eastAsia" w:ascii="仿宋_GB2312" w:hAnsi="仿宋" w:eastAsia="仿宋_GB2312"/>
          <w:b/>
          <w:sz w:val="28"/>
          <w:szCs w:val="28"/>
        </w:rPr>
        <w:t xml:space="preserve"> </w:t>
      </w:r>
      <w:r>
        <w:rPr>
          <w:rFonts w:hint="eastAsia" w:asciiTheme="minorEastAsia" w:hAnsiTheme="minorEastAsia" w:eastAsiaTheme="minorEastAsia"/>
          <w:b/>
          <w:sz w:val="24"/>
        </w:rPr>
        <w:t>综合素质及职业能力</w:t>
      </w:r>
    </w:p>
    <w:p>
      <w:pPr>
        <w:spacing w:line="360" w:lineRule="auto"/>
        <w:ind w:firstLine="352" w:firstLineChars="147"/>
        <w:rPr>
          <w:rFonts w:ascii="仿宋_GB2312" w:hAnsi="仿宋" w:eastAsia="仿宋_GB2312"/>
          <w:b/>
          <w:sz w:val="28"/>
          <w:szCs w:val="28"/>
        </w:rPr>
      </w:pPr>
      <w:r>
        <w:rPr>
          <w:rFonts w:hint="eastAsia" w:ascii="黑体" w:hAnsi="黑体" w:eastAsia="黑体"/>
          <w:sz w:val="24"/>
        </w:rPr>
        <w:t>（一）综合素质</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思想道德素质：坚持四项基本原则，有坚定的政治方向，事业心强，有奉献精神；具有正确的世界观、人生观和价值观，遵守法律法规，为人诚实、正直、谦虚，具有较强的社会责任感和良好的职业操守，严谨务实，爱岗敬业，团结协作。</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科学文化素质：具有本专业必需的文化基础、良好的人文素养和审美能力；知识面宽广，有自主学习和可持续发展的能力；有良好的表达能力和沟通能力；具有获取、分析和处理信息的能力；具有严谨务实的工作作风，具有终生学习理念，能够不断学习新知识、新技能。</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专业素质：具有从事专业工作所必需的专业知识和能力；具有遵守规程、文明操作、一丝不苟、质量第一的职业习惯；具有安全生产、节约资源、保护环境意识；具有科学探索的精神和创新、创业的初步能力，初步形成适应社会主义市场经济需要的就业观。</w:t>
      </w:r>
    </w:p>
    <w:p>
      <w:pPr>
        <w:spacing w:line="360" w:lineRule="auto"/>
        <w:ind w:firstLine="420" w:firstLineChars="200"/>
        <w:jc w:val="left"/>
        <w:rPr>
          <w:rFonts w:ascii="仿宋_GB2312" w:hAnsi="仿宋" w:eastAsia="仿宋_GB2312"/>
          <w:sz w:val="24"/>
        </w:rPr>
      </w:pPr>
      <w:r>
        <w:rPr>
          <w:rFonts w:hint="eastAsia" w:asciiTheme="minorEastAsia" w:hAnsiTheme="minorEastAsia" w:eastAsiaTheme="minorEastAsia"/>
          <w:szCs w:val="21"/>
        </w:rPr>
        <w:t>4、身心素质：拥有健康的体魄，能适应岗位对体质的要求；具有健康的心理和乐观的人生态度；朝气蓬勃，积极向上，奋发进取，思路开阔、敏捷，善于处理突发问题；具有良好的团队合作精神和客户服务意识；养成自信、自律、敬业的心理品质。</w:t>
      </w:r>
    </w:p>
    <w:p>
      <w:pPr>
        <w:spacing w:line="360" w:lineRule="auto"/>
        <w:ind w:firstLine="240" w:firstLineChars="100"/>
        <w:rPr>
          <w:rFonts w:ascii="黑体" w:hAnsi="黑体" w:eastAsia="黑体"/>
          <w:sz w:val="24"/>
        </w:rPr>
      </w:pPr>
      <w:r>
        <w:rPr>
          <w:rFonts w:hint="eastAsia" w:ascii="黑体" w:hAnsi="黑体" w:eastAsia="黑体"/>
          <w:sz w:val="24"/>
        </w:rPr>
        <w:t>（二）职业能力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、有理解、审查图纸和技术文件，组织设备的安装、调试过程的技术管理能力；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、具有机床电气控制系统设计、数控设备安装、调试、运行以及分析现场运行事故和处理事故的能力；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、具有数控设备的操作能力；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、具有运用新技术、新设备进行技术改造、技术创新的意识和初步能力；</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、具有数控设备的销售和管理能力；</w:t>
      </w:r>
      <w:r>
        <w:rPr>
          <w:rFonts w:asciiTheme="minorEastAsia" w:hAnsiTheme="minorEastAsia" w:eastAsiaTheme="minorEastAsia"/>
          <w:szCs w:val="21"/>
        </w:rPr>
        <w:t xml:space="preserve"> </w:t>
      </w:r>
    </w:p>
    <w:p>
      <w:pPr>
        <w:spacing w:line="360" w:lineRule="auto"/>
        <w:ind w:firstLine="420" w:firstLineChars="200"/>
        <w:jc w:val="left"/>
        <w:rPr>
          <w:rFonts w:ascii="仿宋" w:hAnsi="仿宋" w:eastAsia="仿宋" w:cs="仿宋"/>
          <w:sz w:val="24"/>
          <w:lang w:bidi="ar"/>
        </w:rPr>
      </w:pPr>
      <w:r>
        <w:rPr>
          <w:rFonts w:asciiTheme="minorEastAsia" w:hAnsiTheme="minorEastAsia" w:eastAsiaTheme="minorEastAsia"/>
          <w:szCs w:val="21"/>
        </w:rPr>
        <w:t>6</w:t>
      </w:r>
      <w:r>
        <w:rPr>
          <w:rFonts w:hint="eastAsia" w:asciiTheme="minorEastAsia" w:hAnsiTheme="minorEastAsia" w:eastAsiaTheme="minorEastAsia"/>
          <w:szCs w:val="21"/>
        </w:rPr>
        <w:t>、具有实际工程需要的计划、总结、报告、说明书、论文、合同、公文等应用文的写作能力及计算机文字、表格、图形处理能力。</w:t>
      </w:r>
    </w:p>
    <w:p>
      <w:pPr>
        <w:spacing w:line="360" w:lineRule="auto"/>
        <w:ind w:firstLine="354" w:firstLineChars="147"/>
        <w:rPr>
          <w:rFonts w:ascii="仿宋" w:hAnsi="仿宋" w:eastAsia="仿宋"/>
          <w:szCs w:val="21"/>
        </w:rPr>
      </w:pPr>
      <w:r>
        <w:rPr>
          <w:rFonts w:hint="eastAsia" w:ascii="黑体" w:hAnsi="黑体" w:eastAsia="黑体"/>
          <w:b/>
          <w:color w:val="FFFFFF" w:themeColor="background1"/>
          <w:sz w:val="24"/>
          <w:highlight w:val="darkGray"/>
          <w14:textFill>
            <w14:solidFill>
              <w14:schemeClr w14:val="bg1"/>
            </w14:solidFill>
          </w14:textFill>
        </w:rPr>
        <w:t>七</w:t>
      </w:r>
      <w:r>
        <w:rPr>
          <w:rFonts w:hint="eastAsia" w:ascii="仿宋_GB2312" w:hAnsi="仿宋" w:eastAsia="仿宋_GB2312"/>
          <w:b/>
          <w:sz w:val="28"/>
          <w:szCs w:val="28"/>
        </w:rPr>
        <w:t xml:space="preserve"> </w:t>
      </w:r>
      <w:r>
        <w:rPr>
          <w:rFonts w:hint="eastAsia" w:asciiTheme="minorEastAsia" w:hAnsiTheme="minorEastAsia" w:eastAsiaTheme="minorEastAsia"/>
          <w:b/>
          <w:sz w:val="24"/>
        </w:rPr>
        <w:t>专业主要课程及内容要求</w:t>
      </w:r>
    </w:p>
    <w:p>
      <w:pPr>
        <w:spacing w:line="360" w:lineRule="auto"/>
        <w:ind w:firstLine="240" w:firstLineChars="100"/>
        <w:rPr>
          <w:rFonts w:ascii="仿宋_GB2312" w:hAnsi="微软雅黑" w:eastAsia="仿宋_GB2312"/>
          <w:sz w:val="24"/>
        </w:rPr>
      </w:pPr>
      <w:r>
        <w:rPr>
          <w:rFonts w:hint="eastAsia" w:ascii="黑体" w:hAnsi="黑体" w:eastAsia="黑体"/>
          <w:sz w:val="24"/>
        </w:rPr>
        <w:t>（一）机械制图（96学时</w:t>
      </w:r>
      <w:r>
        <w:rPr>
          <w:rFonts w:hint="eastAsia" w:ascii="仿宋_GB2312" w:hAnsi="微软雅黑" w:eastAsia="仿宋_GB2312"/>
          <w:sz w:val="24"/>
        </w:rPr>
        <w:t>）</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（1）掌握国家标准有关制图的规定、制图工具（仪器）的使用方法；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（2）掌握点、直线和平面的投影规律和方法；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（3）掌握基本形体及其表面交线的求解方法；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（4）掌握组合体的作图方法和正等轴测图的作图方法；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（5）掌握机件常用的表达方法；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（6）掌握标准件及常用件，特别是螺纹紧固件的画法；</w:t>
      </w:r>
    </w:p>
    <w:p>
      <w:pPr>
        <w:spacing w:line="30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（7）掌握典型零件图的画法；</w:t>
      </w:r>
    </w:p>
    <w:p>
      <w:pPr>
        <w:spacing w:line="300" w:lineRule="auto"/>
        <w:ind w:firstLine="420" w:firstLineChars="200"/>
        <w:jc w:val="left"/>
        <w:rPr>
          <w:rFonts w:ascii="仿宋_GB2312" w:hAnsi="微软雅黑" w:eastAsia="仿宋_GB2312" w:cs="仿宋_GB2312"/>
          <w:sz w:val="24"/>
        </w:rPr>
      </w:pPr>
      <w:r>
        <w:rPr>
          <w:rFonts w:hint="eastAsia" w:asciiTheme="minorEastAsia" w:hAnsiTheme="minorEastAsia" w:eastAsiaTheme="minorEastAsia"/>
          <w:szCs w:val="21"/>
        </w:rPr>
        <w:t>（8）了解装配图的内容，掌握装配图的画法。</w:t>
      </w:r>
    </w:p>
    <w:p>
      <w:pPr>
        <w:spacing w:line="360" w:lineRule="auto"/>
        <w:rPr>
          <w:rFonts w:ascii="仿宋_GB2312" w:hAnsi="微软雅黑" w:eastAsia="仿宋_GB2312" w:cs="仿宋_GB2312"/>
          <w:sz w:val="24"/>
        </w:rPr>
      </w:pPr>
      <w:r>
        <w:rPr>
          <w:rFonts w:hint="eastAsia" w:ascii="仿宋_GB2312" w:hAnsi="微软雅黑" w:eastAsia="仿宋_GB2312" w:cs="仿宋_GB2312"/>
          <w:sz w:val="24"/>
          <w:lang w:bidi="ar"/>
        </w:rPr>
        <w:t xml:space="preserve">    </w:t>
      </w:r>
      <w:r>
        <w:rPr>
          <w:rFonts w:asciiTheme="minorEastAsia" w:hAnsiTheme="minorEastAsia" w:eastAsiaTheme="minorEastAsia"/>
          <w:b/>
          <w:szCs w:val="21"/>
        </w:rPr>
        <w:t>2</w:t>
      </w:r>
      <w:r>
        <w:rPr>
          <w:rFonts w:hint="eastAsia" w:asciiTheme="minorEastAsia" w:hAnsiTheme="minorEastAsia" w:eastAsiaTheme="minorEastAsia"/>
          <w:b/>
          <w:szCs w:val="21"/>
        </w:rPr>
        <w:t>、教学实施建议</w:t>
      </w:r>
      <w:r>
        <w:rPr>
          <w:rFonts w:hint="eastAsia" w:ascii="仿宋_GB2312" w:hAnsi="微软雅黑" w:eastAsia="仿宋_GB2312" w:cs="仿宋_GB2312"/>
          <w:sz w:val="24"/>
          <w:lang w:bidi="ar"/>
        </w:rPr>
        <w:t xml:space="preserve">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（1）以国家最新制图标准实施教学；</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（2）制图技巧训练与机械测绘结合实施教学；</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（3）特别重视机械图样识读能力的培养；</w:t>
      </w:r>
    </w:p>
    <w:p>
      <w:pPr>
        <w:spacing w:line="360" w:lineRule="auto"/>
        <w:ind w:firstLine="48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考试</w:t>
      </w:r>
    </w:p>
    <w:p>
      <w:pPr>
        <w:spacing w:line="360" w:lineRule="auto"/>
        <w:ind w:firstLine="240" w:firstLineChars="100"/>
        <w:rPr>
          <w:rFonts w:ascii="仿宋_GB2312" w:hAnsi="微软雅黑" w:eastAsia="仿宋_GB2312"/>
          <w:sz w:val="24"/>
        </w:rPr>
      </w:pPr>
      <w:r>
        <w:rPr>
          <w:rFonts w:hint="eastAsia" w:ascii="黑体" w:hAnsi="黑体" w:eastAsia="黑体"/>
          <w:sz w:val="24"/>
        </w:rPr>
        <w:t>（二）计算机绘图（64学时）</w:t>
      </w:r>
      <w:r>
        <w:rPr>
          <w:rFonts w:hint="eastAsia" w:ascii="仿宋_GB2312" w:hAnsi="微软雅黑" w:eastAsia="仿宋_GB2312"/>
          <w:sz w:val="24"/>
        </w:rPr>
        <w:t xml:space="preserve"> </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（1）熟练掌握常用的二维基本绘图命令的操作与使用；</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（2）能综合应用计算机绘图软件功能，完成工程图纸的设计与绘制；</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szCs w:val="21"/>
        </w:rPr>
        <w:t>（3）能熟练应用常用的三维绘图和三维编辑命令完成三维实体的建模</w:t>
      </w:r>
      <w:r>
        <w:rPr>
          <w:rFonts w:hint="eastAsia" w:ascii="仿宋_GB2312" w:hAnsi="微软雅黑" w:eastAsia="仿宋_GB2312" w:cs="仿宋_GB2312"/>
          <w:sz w:val="24"/>
          <w:lang w:bidi="ar"/>
        </w:rPr>
        <w:t>。</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2、教学实施建议</w:t>
      </w:r>
      <w:r>
        <w:rPr>
          <w:rFonts w:hint="eastAsia" w:ascii="仿宋_GB2312" w:hAnsi="微软雅黑" w:eastAsia="仿宋_GB2312" w:cs="仿宋_GB2312"/>
          <w:sz w:val="24"/>
          <w:lang w:bidi="ar"/>
        </w:rPr>
        <w:t xml:space="preserve"> </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（1）以国家最新制图标准实施教学；</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（2）制图技巧训练、CAD软件运用、机械测绘三者结合实施教学；</w:t>
      </w:r>
    </w:p>
    <w:p>
      <w:pPr>
        <w:spacing w:line="360" w:lineRule="auto"/>
        <w:ind w:firstLine="480"/>
        <w:rPr>
          <w:rFonts w:ascii="仿宋_GB2312" w:hAnsi="微软雅黑" w:eastAsia="仿宋_GB2312" w:cs="仿宋_GB2312"/>
          <w:sz w:val="24"/>
        </w:rPr>
      </w:pPr>
      <w:r>
        <w:rPr>
          <w:rFonts w:hint="eastAsia" w:asciiTheme="minorEastAsia" w:hAnsiTheme="minorEastAsia" w:eastAsiaTheme="minorEastAsia"/>
          <w:szCs w:val="21"/>
        </w:rPr>
        <w:t>（3）可通过社会认证鉴定，使学生取得C</w:t>
      </w:r>
      <w:r>
        <w:rPr>
          <w:rFonts w:asciiTheme="minorEastAsia" w:hAnsiTheme="minorEastAsia" w:eastAsiaTheme="minorEastAsia"/>
          <w:szCs w:val="21"/>
        </w:rPr>
        <w:t>AD</w:t>
      </w:r>
      <w:r>
        <w:rPr>
          <w:rFonts w:hint="eastAsia" w:asciiTheme="minorEastAsia" w:hAnsiTheme="minorEastAsia" w:eastAsiaTheme="minorEastAsia"/>
          <w:szCs w:val="21"/>
        </w:rPr>
        <w:t>相应等级证书。</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（三）电工电子技术（128学时）</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（1）掌握电路的基本概念、定律、定理；</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（2）掌握交、直流电路的分析计算方法；</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（3）掌握典型继电接触控制电路；</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（4）掌握模拟电路和数字电路常见故障的分析及调试方法；</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（5）掌握常用仪器仪表的使用方法；</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（6）熟悉变压器、电动机参数和安全用电；</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（7）熟悉常用半导体元件；</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（8）了解可编程序控制器；了解数模转换。</w:t>
      </w:r>
    </w:p>
    <w:p>
      <w:pPr>
        <w:spacing w:line="360" w:lineRule="auto"/>
        <w:ind w:firstLine="48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（1）不同模块可由不同的教师分别任教；</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（2）简化原理阐述和繁冗计算，以应用性教学为主。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（四）机械基础（96学时）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（1）掌握常用工程材料的种类、牌号性能和应用；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（2）掌握构件的受力分析、受力变形和破坏的规律及进行强度计算；</w:t>
      </w:r>
    </w:p>
    <w:p>
      <w:pPr>
        <w:spacing w:line="360" w:lineRule="auto"/>
        <w:ind w:firstLine="420" w:firstLineChars="200"/>
        <w:rPr>
          <w:rFonts w:ascii="仿宋_GB2312" w:hAnsi="微软雅黑" w:eastAsia="仿宋_GB2312" w:cs="仿宋_GB2312"/>
          <w:sz w:val="24"/>
          <w:lang w:bidi="ar"/>
        </w:rPr>
      </w:pPr>
      <w:r>
        <w:rPr>
          <w:rFonts w:hint="eastAsia" w:asciiTheme="minorEastAsia" w:hAnsiTheme="minorEastAsia" w:eastAsiaTheme="minorEastAsia"/>
          <w:szCs w:val="21"/>
        </w:rPr>
        <w:t>（3）掌握常用机构及通用零部件的工作原理、类型、特点及应用等基本知识，掌握常用机构及通用零部件的维护知识,能对一般机械传动系统进行简单的分析和计算。</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（1）本课程为综合化模块结构课程，不同模块可由不同的教师分别任教；</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（2）实践性较强的教学模块，宜采用理实一体化或项目教学法；</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（3）简化原理阐述和繁冗计算，以应用性教学为主。</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（五）电气电机拖动（80学时）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（1）理解交流异步电机和直流电机的结构、原理、特点及应用场合，了解控制电机和同步电动机的基本知识；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（2）掌握常用低压电器的结构、原理、型号规格、用途和选用；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（3）掌握继电器—接触器控制线路的基本环节，初步掌握各种普通机床的电气控制原理；</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（4）能为一般控制要求的电气设备进行电气线路设计。</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（2）简化原理阐述和繁冗计算，以应用性教学为主。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（六）测试与传感技术（80学时）</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（1）掌握常用传感器的工作原理、基本结构、测量电路；</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（2）熟悉非电量测量的基本知识，熟悉工业过程主要参数的检测方法；</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（3）了解传感器的发展趋势及在工业生产及科学技术方面的广泛应用。</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（1）简化原理阐述和繁冗计算，以应用性教学为主；</w:t>
      </w:r>
    </w:p>
    <w:p>
      <w:pPr>
        <w:spacing w:line="360" w:lineRule="auto"/>
        <w:ind w:left="420"/>
        <w:rPr>
          <w:rFonts w:ascii="仿宋_GB2312" w:hAnsi="微软雅黑" w:eastAsia="仿宋_GB2312" w:cs="仿宋_GB2312"/>
          <w:sz w:val="24"/>
        </w:rPr>
      </w:pPr>
      <w:r>
        <w:rPr>
          <w:rFonts w:hint="eastAsia" w:asciiTheme="minorEastAsia" w:hAnsiTheme="minorEastAsia" w:eastAsiaTheme="minorEastAsia"/>
          <w:szCs w:val="21"/>
        </w:rPr>
        <w:t>（2）课题选择应与工业应用项目相结合。</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仿宋_GB2312" w:hAnsi="微软雅黑" w:eastAsia="仿宋_GB2312" w:cs="仿宋_GB2312"/>
          <w:sz w:val="24"/>
          <w:lang w:bidi="ar"/>
        </w:rPr>
      </w:pPr>
      <w:r>
        <w:rPr>
          <w:rFonts w:hint="eastAsia" w:ascii="黑体" w:hAnsi="黑体" w:eastAsia="黑体"/>
          <w:sz w:val="24"/>
        </w:rPr>
        <w:t>（七）单片机应用技术（80学时）</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numPr>
          <w:ilvl w:val="0"/>
          <w:numId w:val="3"/>
        </w:numPr>
        <w:spacing w:line="360"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熟悉单片机MCS-51的结构、引脚功能及工作原理；</w:t>
      </w:r>
    </w:p>
    <w:p>
      <w:pPr>
        <w:numPr>
          <w:ilvl w:val="0"/>
          <w:numId w:val="3"/>
        </w:numPr>
        <w:spacing w:line="360" w:lineRule="auto"/>
        <w:ind w:left="420" w:leftChars="200"/>
        <w:rPr>
          <w:rFonts w:asciiTheme="minorEastAsia" w:hAnsiTheme="minorEastAsia" w:eastAsiaTheme="minorEastAsia"/>
          <w:szCs w:val="21"/>
        </w:rPr>
      </w:pPr>
      <w:r>
        <w:rPr>
          <w:rFonts w:hint="eastAsia" w:asciiTheme="minorEastAsia" w:hAnsiTheme="minorEastAsia" w:eastAsiaTheme="minorEastAsia"/>
          <w:szCs w:val="21"/>
        </w:rPr>
        <w:t>掌握单片机程序设计和接口应用的基本方法；</w:t>
      </w:r>
    </w:p>
    <w:p>
      <w:pPr>
        <w:numPr>
          <w:ilvl w:val="0"/>
          <w:numId w:val="3"/>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szCs w:val="21"/>
        </w:rPr>
        <w:t>具有初步的单片机控制应用系统硬件和软件设计能力。</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2、教学实施建议</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left="420"/>
        <w:rPr>
          <w:rFonts w:ascii="仿宋_GB2312" w:hAnsi="微软雅黑" w:eastAsia="仿宋_GB2312" w:cs="仿宋_GB2312"/>
          <w:sz w:val="24"/>
          <w:lang w:bidi="ar"/>
        </w:rPr>
      </w:pPr>
      <w:r>
        <w:rPr>
          <w:rFonts w:hint="eastAsia" w:asciiTheme="minorEastAsia" w:hAnsiTheme="minorEastAsia" w:eastAsiaTheme="minorEastAsia"/>
          <w:szCs w:val="21"/>
        </w:rPr>
        <w:t>（2）课题选择能与工业应用项目相结合。</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numPr>
          <w:ilvl w:val="255"/>
          <w:numId w:val="0"/>
        </w:numPr>
        <w:spacing w:line="360" w:lineRule="auto"/>
        <w:rPr>
          <w:rFonts w:ascii="仿宋_GB2312" w:hAnsi="微软雅黑" w:eastAsia="仿宋_GB2312" w:cs="仿宋_GB2312"/>
          <w:sz w:val="24"/>
          <w:lang w:bidi="ar"/>
        </w:rPr>
      </w:pPr>
      <w:r>
        <w:rPr>
          <w:rFonts w:hint="eastAsia" w:ascii="仿宋_GB2312" w:hAnsi="微软雅黑" w:eastAsia="仿宋_GB2312" w:cs="仿宋_GB2312"/>
          <w:sz w:val="24"/>
          <w:lang w:bidi="ar"/>
        </w:rPr>
        <w:t xml:space="preserve">   </w:t>
      </w:r>
      <w:r>
        <w:rPr>
          <w:rFonts w:hint="eastAsia" w:ascii="黑体" w:hAnsi="黑体" w:eastAsia="黑体"/>
          <w:sz w:val="24"/>
        </w:rPr>
        <w:t>（八）气动液压技术（80学时）</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1、主要教学内容及要求</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（1）掌握各类液压与气压元件的功用、组成、工作原理和应用；</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（2）具有阅读并分析典型液压与气压传动系统组成、工作原理及特点的能力；</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（3）根据设备要求，合理选用液压元件和气压元件，并进行简单液压与气压传动装置验算；</w:t>
      </w:r>
    </w:p>
    <w:p>
      <w:pPr>
        <w:spacing w:line="360" w:lineRule="auto"/>
        <w:ind w:left="420"/>
        <w:rPr>
          <w:rFonts w:ascii="仿宋_GB2312" w:hAnsi="微软雅黑" w:eastAsia="仿宋_GB2312" w:cs="仿宋_GB2312"/>
          <w:sz w:val="24"/>
          <w:lang w:bidi="ar"/>
        </w:rPr>
      </w:pPr>
      <w:r>
        <w:rPr>
          <w:rFonts w:hint="eastAsia" w:asciiTheme="minorEastAsia" w:hAnsiTheme="minorEastAsia" w:eastAsiaTheme="minorEastAsia"/>
          <w:szCs w:val="21"/>
        </w:rPr>
        <w:t>（4）具有初步的液压与气压传动系统调试与排故的能力。</w:t>
      </w:r>
    </w:p>
    <w:p>
      <w:pPr>
        <w:numPr>
          <w:ilvl w:val="255"/>
          <w:numId w:val="0"/>
        </w:numPr>
        <w:spacing w:line="360" w:lineRule="auto"/>
        <w:ind w:left="420" w:left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left="480"/>
        <w:rPr>
          <w:rFonts w:asciiTheme="minorEastAsia" w:hAnsiTheme="minorEastAsia" w:eastAsiaTheme="minorEastAsia"/>
          <w:szCs w:val="21"/>
        </w:rPr>
      </w:pPr>
      <w:r>
        <w:rPr>
          <w:rFonts w:hint="eastAsia" w:asciiTheme="minorEastAsia" w:hAnsiTheme="minorEastAsia" w:eastAsiaTheme="minorEastAsia"/>
          <w:szCs w:val="21"/>
        </w:rPr>
        <w:t>（1）简化原理阐述和繁冗计算，以应用性教学为主；</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（2）课题选择能与工业应用项目相结合。</w:t>
      </w:r>
    </w:p>
    <w:p>
      <w:pPr>
        <w:numPr>
          <w:ilvl w:val="255"/>
          <w:numId w:val="0"/>
        </w:numPr>
        <w:spacing w:line="360" w:lineRule="auto"/>
        <w:ind w:left="420" w:left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spacing w:line="360" w:lineRule="auto"/>
        <w:ind w:firstLine="240" w:firstLineChars="100"/>
        <w:rPr>
          <w:rFonts w:ascii="黑体" w:hAnsi="黑体" w:eastAsia="黑体"/>
          <w:sz w:val="24"/>
        </w:rPr>
      </w:pPr>
      <w:r>
        <w:rPr>
          <w:rFonts w:hint="eastAsia" w:ascii="黑体" w:hAnsi="黑体" w:eastAsia="黑体"/>
          <w:sz w:val="24"/>
        </w:rPr>
        <w:t>（九）PLC应用技术（96学时）</w:t>
      </w:r>
    </w:p>
    <w:p>
      <w:pPr>
        <w:spacing w:line="360" w:lineRule="auto"/>
        <w:ind w:firstLine="422" w:firstLineChars="200"/>
        <w:rPr>
          <w:rFonts w:ascii="仿宋_GB2312" w:hAnsi="微软雅黑" w:eastAsia="仿宋_GB2312" w:cs="仿宋_GB2312"/>
          <w:sz w:val="24"/>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（1）掌握PLC的基本组成及工作原理，理解PLC的性能规格、结构类型及控制功能，具有合理选择PLC的能力；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（2）掌握PLC的基本控制功能，具有阅读和分析PLC控制程序（梯形图）的能力；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（3）掌握PLC编程软件的使用，具有进行PLC程序调试的能力；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（4）掌握PLC的功能控制指令、PLC控制系统设计方法，具有对一般PLC控制系统软、硬件的设计能力；</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（5）学会PLC控制系统故障特性与分析，具有PLC控制系统故障诊断与维护知识。</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（2）简化原理阐述，以应用性教学为主；</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（3）课题选择与工业应用项目相结合的为主。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考试</w:t>
      </w:r>
    </w:p>
    <w:p>
      <w:pPr>
        <w:spacing w:line="360" w:lineRule="auto"/>
        <w:ind w:firstLine="240" w:firstLineChars="100"/>
        <w:rPr>
          <w:rFonts w:ascii="仿宋_GB2312" w:hAnsi="微软雅黑" w:eastAsia="仿宋_GB2312" w:cs="仿宋_GB2312"/>
          <w:sz w:val="24"/>
          <w:lang w:bidi="ar"/>
        </w:rPr>
      </w:pPr>
      <w:r>
        <w:rPr>
          <w:rFonts w:hint="eastAsia" w:ascii="黑体" w:hAnsi="黑体" w:eastAsia="黑体"/>
          <w:sz w:val="24"/>
        </w:rPr>
        <w:t>（十）数控机床及应用技术（96学时）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（1）了解数控的组成、特点及发展趋势；</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（2）具有机床数控系统方面的基本理论与基本知识；</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（3）掌握数控机床伺服系统的工作过程及常用的伺服元件；</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（4）掌握数控机床机械结构的特点及数控机床的传动系统、换刀装置及回转工作台的机械结构；</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（5）初步具有分析现场生产问题和进行数控机床选用、调试和维修的能力</w:t>
      </w:r>
    </w:p>
    <w:p>
      <w:pPr>
        <w:spacing w:line="300" w:lineRule="auto"/>
        <w:ind w:firstLine="480"/>
        <w:rPr>
          <w:rFonts w:ascii="仿宋_GB2312" w:hAnsi="微软雅黑" w:eastAsia="仿宋_GB2312" w:cs="仿宋_GB2312"/>
          <w:sz w:val="24"/>
        </w:rPr>
      </w:pPr>
      <w:r>
        <w:rPr>
          <w:rFonts w:hint="eastAsia" w:asciiTheme="minorEastAsia" w:hAnsiTheme="minorEastAsia" w:eastAsiaTheme="minorEastAsia"/>
          <w:szCs w:val="21"/>
        </w:rPr>
        <w:t>（6）能应用数控加工程序编制的基本知识，手工编制加工程序。</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（1）实践性较强的教学模块，宜采用理实一体化或项目教学法；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（2）简化原理阐述和繁冗计算，以应用性教学为主；</w:t>
      </w:r>
    </w:p>
    <w:p>
      <w:pPr>
        <w:spacing w:line="360" w:lineRule="auto"/>
        <w:ind w:firstLine="420" w:firstLineChars="200"/>
        <w:rPr>
          <w:rFonts w:ascii="仿宋_GB2312" w:hAnsi="微软雅黑" w:eastAsia="仿宋_GB2312" w:cs="仿宋_GB2312"/>
          <w:sz w:val="24"/>
        </w:rPr>
      </w:pPr>
      <w:r>
        <w:rPr>
          <w:rFonts w:hint="eastAsia" w:asciiTheme="minorEastAsia" w:hAnsiTheme="minorEastAsia" w:eastAsiaTheme="minorEastAsia"/>
          <w:szCs w:val="21"/>
        </w:rPr>
        <w:t>（3）教学中加强学生分析能力和动手能力培养。</w:t>
      </w:r>
    </w:p>
    <w:p>
      <w:pPr>
        <w:spacing w:line="360" w:lineRule="auto"/>
        <w:ind w:firstLine="422" w:firstLineChars="200"/>
        <w:rPr>
          <w:rFonts w:ascii="仿宋_GB2312" w:hAnsi="微软雅黑" w:eastAsia="仿宋_GB2312" w:cs="仿宋_GB2312"/>
          <w:sz w:val="24"/>
          <w:lang w:bidi="ar"/>
        </w:rPr>
      </w:pPr>
      <w:r>
        <w:rPr>
          <w:rFonts w:hint="eastAsia" w:asciiTheme="minorEastAsia" w:hAnsiTheme="minorEastAsia" w:eastAsiaTheme="minorEastAsia"/>
          <w:b/>
          <w:szCs w:val="21"/>
        </w:rPr>
        <w:t>3、考核方法</w:t>
      </w:r>
      <w:r>
        <w:rPr>
          <w:rFonts w:hint="eastAsia" w:ascii="仿宋_GB2312" w:hAnsi="微软雅黑" w:eastAsia="仿宋_GB2312" w:cs="仿宋_GB2312"/>
          <w:sz w:val="24"/>
          <w:lang w:bidi="ar"/>
        </w:rPr>
        <w:t>：</w:t>
      </w:r>
      <w:r>
        <w:rPr>
          <w:rFonts w:hint="eastAsia" w:asciiTheme="minorEastAsia" w:hAnsiTheme="minorEastAsia" w:eastAsiaTheme="minorEastAsia"/>
          <w:szCs w:val="21"/>
        </w:rPr>
        <w:t>考试</w:t>
      </w:r>
    </w:p>
    <w:p>
      <w:pPr>
        <w:spacing w:line="360" w:lineRule="auto"/>
        <w:ind w:firstLine="240" w:firstLineChars="100"/>
        <w:rPr>
          <w:rFonts w:ascii="黑体" w:hAnsi="黑体" w:eastAsia="黑体"/>
          <w:sz w:val="24"/>
        </w:rPr>
      </w:pPr>
      <w:r>
        <w:rPr>
          <w:rFonts w:hint="eastAsia" w:ascii="黑体" w:hAnsi="黑体" w:eastAsia="黑体"/>
          <w:sz w:val="24"/>
        </w:rPr>
        <w:t>（十一）CAD/CAM技术应用（80学时）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（1）初步掌握UG软件的基本操作技能；</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（2）掌握零件三维造型的方法和命令，完成简单零件的三维造型；</w:t>
      </w:r>
    </w:p>
    <w:p>
      <w:pPr>
        <w:spacing w:line="360" w:lineRule="auto"/>
        <w:ind w:left="420"/>
        <w:rPr>
          <w:rFonts w:ascii="仿宋_GB2312" w:hAnsi="微软雅黑" w:eastAsia="仿宋_GB2312" w:cs="仿宋_GB2312"/>
          <w:sz w:val="24"/>
          <w:lang w:bidi="ar"/>
        </w:rPr>
      </w:pPr>
      <w:r>
        <w:rPr>
          <w:rFonts w:hint="eastAsia" w:asciiTheme="minorEastAsia" w:hAnsiTheme="minorEastAsia" w:eastAsiaTheme="minorEastAsia"/>
          <w:szCs w:val="21"/>
        </w:rPr>
        <w:t>（3）掌握自动编程的方法与命令，能够设置相应的数控加工参数，能够进行简单零件数控加工程序的编制。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（1）本课程为综合化模块结构课程，不同模块可由不同的教师分别任教；</w:t>
      </w:r>
    </w:p>
    <w:p>
      <w:pPr>
        <w:spacing w:line="360" w:lineRule="auto"/>
        <w:ind w:left="420"/>
        <w:rPr>
          <w:rFonts w:ascii="仿宋_GB2312" w:hAnsi="微软雅黑" w:eastAsia="仿宋_GB2312" w:cs="仿宋_GB2312"/>
          <w:sz w:val="24"/>
        </w:rPr>
      </w:pPr>
      <w:r>
        <w:rPr>
          <w:rFonts w:hint="eastAsia" w:asciiTheme="minorEastAsia" w:hAnsiTheme="minorEastAsia" w:eastAsiaTheme="minorEastAsia"/>
          <w:szCs w:val="21"/>
        </w:rPr>
        <w:t>（2）课程实践性较强，宜采用理实一体化或项目教学法</w:t>
      </w:r>
      <w:r>
        <w:rPr>
          <w:rFonts w:hint="eastAsia" w:ascii="仿宋_GB2312" w:hAnsi="微软雅黑" w:eastAsia="仿宋_GB2312" w:cs="仿宋_GB2312"/>
          <w:sz w:val="24"/>
          <w:lang w:bidi="ar"/>
        </w:rPr>
        <w:t>；</w:t>
      </w:r>
    </w:p>
    <w:p>
      <w:pPr>
        <w:spacing w:line="360" w:lineRule="auto"/>
        <w:ind w:firstLine="422" w:firstLineChars="200"/>
        <w:rPr>
          <w:rFonts w:ascii="仿宋_GB2312" w:hAnsi="微软雅黑" w:eastAsia="仿宋_GB2312"/>
          <w:sz w:val="24"/>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考查</w:t>
      </w:r>
    </w:p>
    <w:p>
      <w:pPr>
        <w:rPr>
          <w:rFonts w:asciiTheme="minorEastAsia" w:hAnsiTheme="minorEastAsia" w:eastAsiaTheme="minorEastAsia"/>
          <w:b/>
          <w:sz w:val="24"/>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八</w:t>
      </w:r>
      <w:r>
        <w:rPr>
          <w:rFonts w:hint="eastAsia" w:asciiTheme="minorEastAsia" w:hAnsiTheme="minorEastAsia" w:eastAsiaTheme="minorEastAsia"/>
          <w:b/>
          <w:sz w:val="24"/>
        </w:rPr>
        <w:t>“形势与政策”课说明</w:t>
      </w:r>
    </w:p>
    <w:p>
      <w:pPr>
        <w:spacing w:line="300" w:lineRule="auto"/>
        <w:ind w:firstLine="420" w:firstLineChars="200"/>
        <w:rPr>
          <w:szCs w:val="21"/>
        </w:rPr>
      </w:pPr>
      <w:r>
        <w:rPr>
          <w:szCs w:val="21"/>
        </w:rPr>
        <w:t>1.</w:t>
      </w:r>
      <w:r>
        <w:rPr>
          <w:rFonts w:hint="eastAsia"/>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ind w:firstLine="420" w:firstLineChars="200"/>
        <w:rPr>
          <w:szCs w:val="21"/>
        </w:rPr>
      </w:pPr>
      <w:r>
        <w:rPr>
          <w:szCs w:val="21"/>
        </w:rPr>
        <w:t>2.</w:t>
      </w:r>
      <w:r>
        <w:rPr>
          <w:rFonts w:hint="eastAsia"/>
          <w:szCs w:val="21"/>
        </w:rPr>
        <w:t xml:space="preserve"> </w:t>
      </w:r>
      <w:r>
        <w:rPr>
          <w:szCs w:val="21"/>
        </w:rPr>
        <w:t>“形势与政策”课每学期开课不低于8学时，共计1学分。</w:t>
      </w:r>
    </w:p>
    <w:p>
      <w:pPr>
        <w:spacing w:before="156" w:beforeLines="50" w:after="156" w:afterLines="50"/>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4"/>
          <w:highlight w:val="darkGray"/>
          <w14:textFill>
            <w14:solidFill>
              <w14:schemeClr w14:val="bg1"/>
            </w14:solidFill>
          </w14:textFill>
        </w:rPr>
        <w:t>九</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教学进程表（见附件）</w:t>
      </w:r>
    </w:p>
    <w:p>
      <w:pPr>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教学时间分配表（按周分配），如下表所示</w:t>
      </w:r>
    </w:p>
    <w:tbl>
      <w:tblPr>
        <w:tblStyle w:val="7"/>
        <w:tblW w:w="827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530"/>
        <w:gridCol w:w="696"/>
        <w:gridCol w:w="698"/>
        <w:gridCol w:w="2597"/>
        <w:gridCol w:w="828"/>
        <w:gridCol w:w="833"/>
        <w:gridCol w:w="698"/>
        <w:gridCol w:w="698"/>
        <w:gridCol w:w="69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38"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学期</w:t>
            </w:r>
          </w:p>
        </w:tc>
        <w:tc>
          <w:tcPr>
            <w:tcW w:w="696"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学期周数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理论教学周数</w:t>
            </w:r>
          </w:p>
        </w:tc>
        <w:tc>
          <w:tcPr>
            <w:tcW w:w="3425" w:type="dxa"/>
            <w:gridSpan w:val="2"/>
            <w:vAlign w:val="center"/>
          </w:tcPr>
          <w:p>
            <w:pPr>
              <w:spacing w:beforeAutospacing="1" w:afterAutospacing="1"/>
              <w:jc w:val="center"/>
              <w:rPr>
                <w:rFonts w:ascii="仿宋_GB2312" w:eastAsia="仿宋_GB2312" w:hAnsiTheme="minorHAnsi" w:cstheme="minorBidi"/>
                <w:b/>
                <w:szCs w:val="21"/>
              </w:rPr>
            </w:pPr>
            <w:r>
              <w:rPr>
                <w:rFonts w:hint="eastAsia" w:asciiTheme="minorEastAsia" w:hAnsiTheme="minorEastAsia" w:eastAsiaTheme="minorEastAsia" w:cstheme="minorBidi"/>
                <w:b/>
                <w:szCs w:val="21"/>
              </w:rPr>
              <w:t>实训教学</w:t>
            </w:r>
          </w:p>
        </w:tc>
        <w:tc>
          <w:tcPr>
            <w:tcW w:w="833"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入学教育与军训</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公益劳动</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考试周数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机动周数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jc w:val="center"/>
        </w:trPr>
        <w:tc>
          <w:tcPr>
            <w:tcW w:w="530" w:type="dxa"/>
            <w:vMerge w:val="continue"/>
            <w:vAlign w:val="center"/>
          </w:tcPr>
          <w:p>
            <w:pPr>
              <w:spacing w:beforeAutospacing="1" w:afterAutospacing="1"/>
              <w:jc w:val="center"/>
              <w:rPr>
                <w:rFonts w:asciiTheme="minorHAnsi" w:hAnsiTheme="minorHAnsi" w:eastAsiaTheme="minorEastAsia" w:cstheme="minorBidi"/>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内容</w:t>
            </w:r>
          </w:p>
        </w:tc>
        <w:tc>
          <w:tcPr>
            <w:tcW w:w="828" w:type="dxa"/>
            <w:vAlign w:val="center"/>
          </w:tcPr>
          <w:p>
            <w:pPr>
              <w:spacing w:beforeAutospacing="1" w:afterAutospacing="1"/>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周数</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一</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15</w:t>
            </w:r>
          </w:p>
        </w:tc>
        <w:tc>
          <w:tcPr>
            <w:tcW w:w="2597" w:type="dxa"/>
            <w:vAlign w:val="center"/>
          </w:tcPr>
          <w:p>
            <w:pPr>
              <w:spacing w:beforeAutospacing="1" w:afterAutospacing="1"/>
              <w:jc w:val="center"/>
              <w:rPr>
                <w:rFonts w:asciiTheme="minorHAnsi" w:hAnsiTheme="minorHAnsi" w:eastAsiaTheme="minorEastAsia" w:cstheme="minorBidi"/>
              </w:rPr>
            </w:pPr>
          </w:p>
        </w:tc>
        <w:tc>
          <w:tcPr>
            <w:tcW w:w="828" w:type="dxa"/>
            <w:vAlign w:val="center"/>
          </w:tcPr>
          <w:p>
            <w:pPr>
              <w:spacing w:beforeAutospacing="1" w:afterAutospacing="1"/>
              <w:jc w:val="center"/>
              <w:rPr>
                <w:rFonts w:asciiTheme="minorHAnsi" w:hAnsiTheme="minorHAnsi" w:eastAsiaTheme="minorEastAsia" w:cstheme="minorBidi"/>
              </w:rPr>
            </w:pPr>
          </w:p>
        </w:tc>
        <w:tc>
          <w:tcPr>
            <w:tcW w:w="833"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二</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6</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计算机绘图实训</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三</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金工实训1</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四</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电工电子实训1</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五</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电工电子实训2</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六</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5</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PLC实训</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七</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4</w:t>
            </w:r>
          </w:p>
        </w:tc>
        <w:tc>
          <w:tcPr>
            <w:tcW w:w="2597" w:type="dxa"/>
            <w:tcBorders>
              <w:bottom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数控操作应用实训1</w:t>
            </w:r>
          </w:p>
        </w:tc>
        <w:tc>
          <w:tcPr>
            <w:tcW w:w="82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Merge w:val="restart"/>
            <w:vAlign w:val="center"/>
          </w:tcPr>
          <w:p>
            <w:pPr>
              <w:spacing w:beforeAutospacing="1" w:afterAutospacing="1"/>
              <w:jc w:val="center"/>
              <w:rPr>
                <w:rFonts w:ascii="宋体" w:hAnsi="宋体" w:eastAsiaTheme="minorEastAsia" w:cstheme="minorBidi"/>
                <w:sz w:val="18"/>
                <w:szCs w:val="18"/>
              </w:rPr>
            </w:pPr>
            <w:r>
              <w:rPr>
                <w:rFonts w:hint="eastAsia" w:ascii="宋体" w:hAnsi="宋体" w:eastAsiaTheme="minorEastAsia" w:cstheme="minorBidi"/>
                <w:sz w:val="18"/>
                <w:szCs w:val="18"/>
              </w:rPr>
              <w:t>八</w:t>
            </w:r>
          </w:p>
        </w:tc>
        <w:tc>
          <w:tcPr>
            <w:tcW w:w="696"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2</w:t>
            </w:r>
          </w:p>
        </w:tc>
        <w:tc>
          <w:tcPr>
            <w:tcW w:w="2597" w:type="dxa"/>
            <w:tcBorders>
              <w:bottom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数控操作应用实训2</w:t>
            </w:r>
          </w:p>
        </w:tc>
        <w:tc>
          <w:tcPr>
            <w:tcW w:w="82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4</w:t>
            </w:r>
          </w:p>
        </w:tc>
        <w:tc>
          <w:tcPr>
            <w:tcW w:w="833"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Merge w:val="continue"/>
            <w:vAlign w:val="center"/>
          </w:tcPr>
          <w:p>
            <w:pPr>
              <w:spacing w:beforeAutospacing="1" w:afterAutospacing="1"/>
              <w:jc w:val="center"/>
              <w:rPr>
                <w:rFonts w:ascii="仿宋_GB2312" w:eastAsia="仿宋_GB2312" w:hAnsiTheme="minorHAnsi" w:cstheme="minorBidi"/>
                <w:sz w:val="24"/>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tcBorders>
              <w:top w:val="single" w:color="000000" w:themeColor="text1" w:sz="2"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CAD/CAM技术应用实训</w:t>
            </w:r>
          </w:p>
        </w:tc>
        <w:tc>
          <w:tcPr>
            <w:tcW w:w="828" w:type="dxa"/>
            <w:tcBorders>
              <w:bottom w:val="single" w:color="auto" w:sz="4" w:space="0"/>
            </w:tcBorders>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2</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16" w:hRule="atLeast"/>
          <w:jc w:val="center"/>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九</w:t>
            </w:r>
          </w:p>
        </w:tc>
        <w:tc>
          <w:tcPr>
            <w:tcW w:w="696"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5</w:t>
            </w:r>
          </w:p>
        </w:tc>
        <w:tc>
          <w:tcPr>
            <w:tcW w:w="259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金工实训2</w:t>
            </w:r>
          </w:p>
        </w:tc>
        <w:tc>
          <w:tcPr>
            <w:tcW w:w="828" w:type="dxa"/>
            <w:tcBorders>
              <w:bottom w:val="single" w:color="auto" w:sz="4" w:space="0"/>
            </w:tcBorders>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833"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698" w:type="dxa"/>
            <w:vMerge w:val="restart"/>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38"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数控设备维修、调试实训</w:t>
            </w:r>
          </w:p>
        </w:tc>
        <w:tc>
          <w:tcPr>
            <w:tcW w:w="828"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72" w:hRule="atLeast"/>
          <w:jc w:val="center"/>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696"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59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毕业设计（毕业作业）</w:t>
            </w:r>
          </w:p>
        </w:tc>
        <w:tc>
          <w:tcPr>
            <w:tcW w:w="828" w:type="dxa"/>
            <w:tcBorders>
              <w:top w:val="single" w:color="auto" w:sz="4" w:space="0"/>
            </w:tcBorders>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4</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十</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0</w:t>
            </w:r>
          </w:p>
        </w:tc>
        <w:tc>
          <w:tcPr>
            <w:tcW w:w="259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顶岗实习</w:t>
            </w:r>
          </w:p>
        </w:tc>
        <w:tc>
          <w:tcPr>
            <w:tcW w:w="82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14</w:t>
            </w:r>
          </w:p>
        </w:tc>
        <w:tc>
          <w:tcPr>
            <w:tcW w:w="833"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jc w:val="center"/>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总计</w:t>
            </w:r>
          </w:p>
        </w:tc>
        <w:tc>
          <w:tcPr>
            <w:tcW w:w="696"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200</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1</w:t>
            </w:r>
            <w:r>
              <w:rPr>
                <w:rFonts w:asciiTheme="minorHAnsi" w:hAnsiTheme="minorHAnsi" w:eastAsiaTheme="minorEastAsia" w:cstheme="minorBidi"/>
              </w:rPr>
              <w:t>22</w:t>
            </w:r>
          </w:p>
        </w:tc>
        <w:tc>
          <w:tcPr>
            <w:tcW w:w="2597" w:type="dxa"/>
            <w:vAlign w:val="center"/>
          </w:tcPr>
          <w:p>
            <w:pPr>
              <w:spacing w:beforeAutospacing="1" w:afterAutospacing="1"/>
              <w:jc w:val="center"/>
              <w:rPr>
                <w:rFonts w:asciiTheme="minorHAnsi" w:hAnsiTheme="minorHAnsi" w:eastAsiaTheme="minorEastAsia" w:cstheme="minorBidi"/>
              </w:rPr>
            </w:pPr>
          </w:p>
        </w:tc>
        <w:tc>
          <w:tcPr>
            <w:tcW w:w="82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50</w:t>
            </w:r>
          </w:p>
        </w:tc>
        <w:tc>
          <w:tcPr>
            <w:tcW w:w="833"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698" w:type="dxa"/>
            <w:vAlign w:val="center"/>
          </w:tcPr>
          <w:p>
            <w:pPr>
              <w:spacing w:beforeAutospacing="1" w:afterAutospacing="1"/>
              <w:jc w:val="center"/>
              <w:rPr>
                <w:rFonts w:asciiTheme="minorHAnsi" w:hAnsiTheme="minorHAnsi" w:eastAsiaTheme="minorEastAsia" w:cstheme="minorBidi"/>
              </w:rPr>
            </w:pPr>
            <w:r>
              <w:rPr>
                <w:rFonts w:hint="eastAsia" w:asciiTheme="minorHAnsi" w:hAnsiTheme="minorHAnsi" w:eastAsiaTheme="minorEastAsia" w:cstheme="minorBidi"/>
              </w:rPr>
              <w:t>9</w:t>
            </w:r>
          </w:p>
        </w:tc>
        <w:tc>
          <w:tcPr>
            <w:tcW w:w="698" w:type="dxa"/>
            <w:vAlign w:val="center"/>
          </w:tcPr>
          <w:p>
            <w:pPr>
              <w:spacing w:beforeAutospacing="1" w:afterAutospacing="1"/>
              <w:jc w:val="center"/>
              <w:rPr>
                <w:rFonts w:asciiTheme="minorHAnsi" w:hAnsiTheme="minorHAnsi" w:eastAsiaTheme="minorEastAsia" w:cstheme="minorBidi"/>
              </w:rPr>
            </w:pPr>
            <w:r>
              <w:rPr>
                <w:rFonts w:asciiTheme="minorHAnsi" w:hAnsiTheme="minorHAnsi" w:eastAsiaTheme="minorEastAsia" w:cstheme="minorBidi"/>
              </w:rPr>
              <w:t>15</w:t>
            </w:r>
          </w:p>
        </w:tc>
      </w:tr>
    </w:tbl>
    <w:p>
      <w:pPr>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十一</w:t>
      </w:r>
      <w:r>
        <w:rPr>
          <w:rFonts w:hint="eastAsia" w:ascii="仿宋_GB2312" w:hAnsi="微软雅黑" w:eastAsia="仿宋_GB2312"/>
          <w:b/>
          <w:sz w:val="28"/>
          <w:szCs w:val="28"/>
        </w:rPr>
        <w:t xml:space="preserve"> </w:t>
      </w:r>
      <w:r>
        <w:rPr>
          <w:rFonts w:hint="eastAsia" w:asciiTheme="minorEastAsia" w:hAnsiTheme="minorEastAsia" w:eastAsiaTheme="minorEastAsia"/>
          <w:b/>
          <w:sz w:val="24"/>
        </w:rPr>
        <w:t>专业教师任职资格</w:t>
      </w:r>
    </w:p>
    <w:p>
      <w:pPr>
        <w:spacing w:line="360" w:lineRule="auto"/>
        <w:rPr>
          <w:rFonts w:ascii="仿宋_GB2312" w:hAnsi="仿宋" w:eastAsia="仿宋_GB2312" w:cs="仿宋"/>
          <w:b/>
          <w:bCs/>
          <w:sz w:val="24"/>
        </w:rPr>
      </w:pPr>
      <w:r>
        <w:rPr>
          <w:rFonts w:hint="eastAsia" w:ascii="仿宋_GB2312" w:hAnsi="微软雅黑" w:eastAsia="仿宋_GB2312"/>
          <w:b/>
          <w:sz w:val="28"/>
          <w:szCs w:val="28"/>
        </w:rPr>
        <w:t xml:space="preserve">  </w:t>
      </w:r>
      <w:r>
        <w:rPr>
          <w:rFonts w:hint="eastAsia" w:ascii="仿宋_GB2312" w:hAnsi="微软雅黑" w:eastAsia="仿宋_GB2312"/>
          <w:sz w:val="24"/>
        </w:rPr>
        <w:t xml:space="preserve"> </w:t>
      </w:r>
      <w:r>
        <w:rPr>
          <w:rFonts w:hint="eastAsia" w:asciiTheme="minorEastAsia" w:hAnsiTheme="minorEastAsia" w:eastAsiaTheme="minorEastAsia"/>
          <w:b/>
          <w:szCs w:val="21"/>
        </w:rPr>
        <w:t>1、专任专业教师任职资格</w:t>
      </w:r>
    </w:p>
    <w:p>
      <w:pPr>
        <w:tabs>
          <w:tab w:val="left" w:pos="3306"/>
        </w:tabs>
        <w:spacing w:line="360" w:lineRule="auto"/>
        <w:rPr>
          <w:rFonts w:asciiTheme="minorEastAsia" w:hAnsiTheme="minorEastAsia" w:eastAsiaTheme="minorEastAsia"/>
          <w:szCs w:val="21"/>
        </w:rPr>
      </w:pPr>
      <w:r>
        <w:rPr>
          <w:rFonts w:hint="eastAsia" w:ascii="仿宋_GB2312" w:hAnsi="仿宋" w:eastAsia="仿宋_GB2312" w:cs="仿宋"/>
          <w:bCs/>
          <w:sz w:val="24"/>
        </w:rPr>
        <w:t xml:space="preserve">   </w:t>
      </w:r>
      <w:r>
        <w:rPr>
          <w:rFonts w:hint="eastAsia" w:asciiTheme="minorEastAsia" w:hAnsiTheme="minorEastAsia" w:eastAsiaTheme="minorEastAsia"/>
          <w:szCs w:val="21"/>
        </w:rPr>
        <w:t>（1）具有良好的思想政治素质和职业道德，具备认真履行教师岗位职责的能力和水平，遵守教师职业道德规范。</w:t>
      </w:r>
    </w:p>
    <w:p>
      <w:pPr>
        <w:tabs>
          <w:tab w:val="left" w:pos="3306"/>
        </w:tabs>
        <w:spacing w:line="360"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（2）具有相关专业本科及以上学历，具备理实一体化和信息化教学的基本能力和继续学习能力。</w:t>
      </w:r>
    </w:p>
    <w:p>
      <w:pPr>
        <w:spacing w:line="360" w:lineRule="auto"/>
        <w:ind w:firstLine="315" w:firstLineChars="150"/>
        <w:rPr>
          <w:rFonts w:ascii="仿宋_GB2312" w:hAnsi="仿宋" w:eastAsia="仿宋_GB2312" w:cs="仿宋"/>
          <w:b/>
          <w:bCs/>
          <w:sz w:val="24"/>
        </w:rPr>
      </w:pPr>
      <w:r>
        <w:rPr>
          <w:rFonts w:hint="eastAsia" w:asciiTheme="minorEastAsia" w:hAnsiTheme="minorEastAsia" w:eastAsiaTheme="minorEastAsia"/>
          <w:szCs w:val="21"/>
        </w:rPr>
        <w:t>（3）青年教师应经过教师岗前培训，并在三年内取得与本专业相关的高级职业资格或中级技术职称。</w:t>
      </w:r>
      <w:r>
        <w:rPr>
          <w:rFonts w:hint="eastAsia" w:ascii="仿宋_GB2312" w:hAnsi="仿宋" w:eastAsia="仿宋_GB2312" w:cs="仿宋"/>
          <w:bCs/>
          <w:sz w:val="24"/>
          <w:lang w:bidi="ar"/>
        </w:rPr>
        <w:t xml:space="preserve"> </w:t>
      </w:r>
      <w:r>
        <w:rPr>
          <w:rFonts w:ascii="仿宋_GB2312" w:hAnsi="仿宋" w:eastAsia="仿宋_GB2312" w:cs="仿宋"/>
          <w:bCs/>
          <w:sz w:val="24"/>
        </w:rPr>
        <w:tab/>
      </w:r>
      <w:r>
        <w:rPr>
          <w:rFonts w:hint="eastAsia" w:ascii="仿宋_GB2312" w:hAnsi="仿宋" w:eastAsia="仿宋_GB2312" w:cs="仿宋"/>
          <w:bCs/>
          <w:sz w:val="24"/>
        </w:rPr>
        <w:t xml:space="preserve">   </w:t>
      </w:r>
      <w:r>
        <w:rPr>
          <w:rFonts w:hint="eastAsia" w:asciiTheme="minorEastAsia" w:hAnsiTheme="minorEastAsia" w:eastAsiaTheme="minorEastAsia"/>
          <w:b/>
          <w:szCs w:val="21"/>
        </w:rPr>
        <w:t>2、专业兼职教师任职资格</w:t>
      </w:r>
    </w:p>
    <w:p>
      <w:pPr>
        <w:spacing w:line="360" w:lineRule="auto"/>
        <w:rPr>
          <w:rFonts w:asciiTheme="minorEastAsia" w:hAnsiTheme="minorEastAsia" w:eastAsiaTheme="minorEastAsia"/>
          <w:szCs w:val="21"/>
        </w:rPr>
      </w:pPr>
      <w:r>
        <w:rPr>
          <w:rFonts w:hint="eastAsia" w:ascii="仿宋_GB2312" w:hAnsi="仿宋" w:eastAsia="仿宋_GB2312" w:cs="仿宋"/>
          <w:bCs/>
          <w:sz w:val="24"/>
        </w:rPr>
        <w:t xml:space="preserve">   </w:t>
      </w:r>
      <w:r>
        <w:rPr>
          <w:rFonts w:hint="eastAsia" w:asciiTheme="minorEastAsia" w:hAnsiTheme="minorEastAsia" w:eastAsiaTheme="minorEastAsia"/>
          <w:szCs w:val="21"/>
        </w:rPr>
        <w:t>（1）具有工程师及以上技术资格、技师或高级技师职业资格的人员，或本专业领域享有较高声誉、丰富实践经验和特殊技能的行业企业技术专家、能工巧匠。</w:t>
      </w:r>
    </w:p>
    <w:p>
      <w:pPr>
        <w:numPr>
          <w:ilvl w:val="0"/>
          <w:numId w:val="4"/>
        </w:numPr>
        <w:spacing w:line="360"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兼职教师应参加学校组织的教学方法培训，每学期承担不少于30学时的教学任务。</w:t>
      </w:r>
    </w:p>
    <w:p>
      <w:pPr>
        <w:ind w:firstLine="465"/>
        <w:rPr>
          <w:rFonts w:ascii="仿宋_GB2312" w:hAnsi="仿宋" w:eastAsia="仿宋_GB2312" w:cs="仿宋"/>
          <w:b/>
          <w:bCs/>
          <w:sz w:val="28"/>
          <w:szCs w:val="28"/>
        </w:rPr>
      </w:pPr>
      <w:r>
        <w:rPr>
          <w:rFonts w:hint="eastAsia" w:ascii="黑体" w:hAnsi="黑体" w:eastAsia="黑体"/>
          <w:b/>
          <w:color w:val="FFFFFF" w:themeColor="background1"/>
          <w:sz w:val="28"/>
          <w:szCs w:val="28"/>
          <w:highlight w:val="darkGray"/>
          <w14:textFill>
            <w14:solidFill>
              <w14:schemeClr w14:val="bg1"/>
            </w14:solidFill>
          </w14:textFill>
        </w:rPr>
        <w:t>十二</w:t>
      </w:r>
      <w:r>
        <w:rPr>
          <w:rFonts w:hint="eastAsia" w:ascii="仿宋_GB2312" w:hAnsi="仿宋" w:eastAsia="仿宋_GB2312" w:cs="仿宋"/>
          <w:b/>
          <w:bCs/>
          <w:sz w:val="28"/>
          <w:szCs w:val="28"/>
        </w:rPr>
        <w:t xml:space="preserve"> </w:t>
      </w:r>
      <w:r>
        <w:rPr>
          <w:rFonts w:hint="eastAsia" w:asciiTheme="minorEastAsia" w:hAnsiTheme="minorEastAsia" w:eastAsiaTheme="minorEastAsia"/>
          <w:b/>
          <w:sz w:val="24"/>
        </w:rPr>
        <w:t>实验（实训）条件</w:t>
      </w:r>
    </w:p>
    <w:tbl>
      <w:tblPr>
        <w:tblStyle w:val="6"/>
        <w:tblW w:w="82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302"/>
        <w:gridCol w:w="1843"/>
        <w:gridCol w:w="2615"/>
        <w:gridCol w:w="2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序号</w:t>
            </w:r>
          </w:p>
        </w:tc>
        <w:tc>
          <w:tcPr>
            <w:tcW w:w="1302"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实训名称</w:t>
            </w:r>
          </w:p>
        </w:tc>
        <w:tc>
          <w:tcPr>
            <w:tcW w:w="184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实训室名称</w:t>
            </w:r>
          </w:p>
        </w:tc>
        <w:tc>
          <w:tcPr>
            <w:tcW w:w="2615"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实训设备名称</w:t>
            </w:r>
          </w:p>
        </w:tc>
        <w:tc>
          <w:tcPr>
            <w:tcW w:w="206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1</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计算机绘图 实训</w:t>
            </w:r>
          </w:p>
        </w:tc>
        <w:tc>
          <w:tcPr>
            <w:tcW w:w="1843"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CAD/CAM</w:t>
            </w:r>
            <w:r>
              <w:rPr>
                <w:rFonts w:hint="eastAsia" w:asciiTheme="minorEastAsia" w:hAnsiTheme="minorEastAsia" w:eastAsiaTheme="minorEastAsia"/>
                <w:sz w:val="18"/>
                <w:szCs w:val="18"/>
              </w:rPr>
              <w:t>实训室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计算机、</w:t>
            </w:r>
            <w:r>
              <w:rPr>
                <w:rFonts w:asciiTheme="minorEastAsia" w:hAnsiTheme="minorEastAsia" w:eastAsiaTheme="minorEastAsia"/>
                <w:sz w:val="18"/>
                <w:szCs w:val="18"/>
              </w:rPr>
              <w:t>CAD</w:t>
            </w:r>
            <w:r>
              <w:rPr>
                <w:rFonts w:hint="eastAsia" w:asciiTheme="minorEastAsia" w:hAnsiTheme="minorEastAsia" w:eastAsiaTheme="minorEastAsia"/>
                <w:sz w:val="18"/>
                <w:szCs w:val="18"/>
              </w:rPr>
              <w:t>软件、减速机实物或模型　</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w:t>
            </w:r>
            <w:r>
              <w:rPr>
                <w:rFonts w:hint="eastAsia" w:asciiTheme="minorEastAsia" w:hAnsiTheme="minorEastAsia" w:eastAsiaTheme="minorEastAsia"/>
                <w:sz w:val="18"/>
                <w:szCs w:val="18"/>
              </w:rPr>
              <w:t>人左右同时训练和教学要求的场所和设备配置。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金工实训</w:t>
            </w:r>
          </w:p>
        </w:tc>
        <w:tc>
          <w:tcPr>
            <w:tcW w:w="1843" w:type="dxa"/>
            <w:shd w:val="clear" w:color="auto" w:fill="auto"/>
            <w:vAlign w:val="center"/>
          </w:tcPr>
          <w:p>
            <w:pPr>
              <w:numPr>
                <w:ilvl w:val="0"/>
                <w:numId w:val="5"/>
              </w:numPr>
              <w:rPr>
                <w:rFonts w:asciiTheme="minorEastAsia" w:hAnsiTheme="minorEastAsia" w:eastAsiaTheme="minorEastAsia"/>
                <w:sz w:val="18"/>
                <w:szCs w:val="18"/>
              </w:rPr>
            </w:pPr>
            <w:r>
              <w:rPr>
                <w:rFonts w:hint="eastAsia" w:asciiTheme="minorEastAsia" w:hAnsiTheme="minorEastAsia" w:eastAsiaTheme="minorEastAsia"/>
                <w:sz w:val="18"/>
                <w:szCs w:val="18"/>
              </w:rPr>
              <w:t>钳工实训室</w:t>
            </w:r>
          </w:p>
          <w:p>
            <w:pPr>
              <w:numPr>
                <w:ilvl w:val="0"/>
                <w:numId w:val="5"/>
              </w:numPr>
              <w:rPr>
                <w:rFonts w:asciiTheme="minorEastAsia" w:hAnsiTheme="minorEastAsia" w:eastAsiaTheme="minorEastAsia"/>
                <w:sz w:val="18"/>
                <w:szCs w:val="18"/>
              </w:rPr>
            </w:pPr>
            <w:r>
              <w:rPr>
                <w:rFonts w:hint="eastAsia" w:asciiTheme="minorEastAsia" w:hAnsiTheme="minorEastAsia" w:eastAsiaTheme="minorEastAsia"/>
                <w:sz w:val="18"/>
                <w:szCs w:val="18"/>
              </w:rPr>
              <w:t>机械拆装实训室　</w:t>
            </w:r>
          </w:p>
        </w:tc>
        <w:tc>
          <w:tcPr>
            <w:tcW w:w="2615" w:type="dxa"/>
            <w:shd w:val="clear" w:color="auto" w:fill="auto"/>
            <w:vAlign w:val="center"/>
          </w:tcPr>
          <w:p>
            <w:pPr>
              <w:numPr>
                <w:ilvl w:val="0"/>
                <w:numId w:val="6"/>
              </w:numPr>
              <w:rPr>
                <w:rFonts w:asciiTheme="minorEastAsia" w:hAnsiTheme="minorEastAsia" w:eastAsiaTheme="minorEastAsia"/>
                <w:sz w:val="18"/>
                <w:szCs w:val="18"/>
              </w:rPr>
            </w:pPr>
            <w:r>
              <w:rPr>
                <w:rFonts w:hint="eastAsia" w:asciiTheme="minorEastAsia" w:hAnsiTheme="minorEastAsia" w:eastAsiaTheme="minorEastAsia"/>
                <w:sz w:val="18"/>
                <w:szCs w:val="18"/>
              </w:rPr>
              <w:t>台虎钳、工作台、钳工工具、常用刀具、通用量具、台式钻床、摇臂钻床等。</w:t>
            </w:r>
          </w:p>
          <w:p>
            <w:pPr>
              <w:numPr>
                <w:ilvl w:val="0"/>
                <w:numId w:val="6"/>
              </w:numPr>
              <w:rPr>
                <w:rFonts w:asciiTheme="minorEastAsia" w:hAnsiTheme="minorEastAsia" w:eastAsiaTheme="minorEastAsia"/>
                <w:sz w:val="18"/>
                <w:szCs w:val="18"/>
              </w:rPr>
            </w:pPr>
            <w:r>
              <w:rPr>
                <w:rFonts w:hint="eastAsia" w:asciiTheme="minorEastAsia" w:hAnsiTheme="minorEastAsia" w:eastAsiaTheme="minorEastAsia"/>
                <w:sz w:val="18"/>
                <w:szCs w:val="18"/>
              </w:rPr>
              <w:t>机械零部件实物、机械结构演示装置、通用拆装工具、典型机电设备。　</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3</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电工电子实训</w:t>
            </w:r>
          </w:p>
        </w:tc>
        <w:tc>
          <w:tcPr>
            <w:tcW w:w="1843" w:type="dxa"/>
            <w:shd w:val="clear" w:color="auto" w:fill="auto"/>
            <w:vAlign w:val="center"/>
          </w:tcPr>
          <w:p>
            <w:pPr>
              <w:numPr>
                <w:ilvl w:val="0"/>
                <w:numId w:val="7"/>
              </w:numPr>
              <w:rPr>
                <w:rFonts w:asciiTheme="minorEastAsia" w:hAnsiTheme="minorEastAsia" w:eastAsiaTheme="minorEastAsia"/>
                <w:sz w:val="18"/>
                <w:szCs w:val="18"/>
              </w:rPr>
            </w:pPr>
            <w:r>
              <w:rPr>
                <w:rFonts w:hint="eastAsia" w:asciiTheme="minorEastAsia" w:hAnsiTheme="minorEastAsia" w:eastAsiaTheme="minorEastAsia"/>
                <w:sz w:val="18"/>
                <w:szCs w:val="18"/>
              </w:rPr>
              <w:t>电工技术实训室</w:t>
            </w:r>
          </w:p>
          <w:p>
            <w:pPr>
              <w:numPr>
                <w:ilvl w:val="0"/>
                <w:numId w:val="7"/>
              </w:numPr>
              <w:rPr>
                <w:rFonts w:asciiTheme="minorEastAsia" w:hAnsiTheme="minorEastAsia" w:eastAsiaTheme="minorEastAsia"/>
                <w:sz w:val="18"/>
                <w:szCs w:val="18"/>
              </w:rPr>
            </w:pPr>
            <w:r>
              <w:rPr>
                <w:rFonts w:hint="eastAsia" w:asciiTheme="minorEastAsia" w:hAnsiTheme="minorEastAsia" w:eastAsiaTheme="minorEastAsia"/>
                <w:sz w:val="18"/>
                <w:szCs w:val="18"/>
              </w:rPr>
              <w:t>电子技术实训室　</w:t>
            </w:r>
          </w:p>
        </w:tc>
        <w:tc>
          <w:tcPr>
            <w:tcW w:w="2615" w:type="dxa"/>
            <w:shd w:val="clear" w:color="auto" w:fill="auto"/>
            <w:vAlign w:val="center"/>
          </w:tcPr>
          <w:p>
            <w:pPr>
              <w:numPr>
                <w:ilvl w:val="0"/>
                <w:numId w:val="8"/>
              </w:numPr>
              <w:rPr>
                <w:rFonts w:asciiTheme="minorEastAsia" w:hAnsiTheme="minorEastAsia" w:eastAsiaTheme="minorEastAsia"/>
                <w:sz w:val="18"/>
                <w:szCs w:val="18"/>
              </w:rPr>
            </w:pPr>
            <w:r>
              <w:rPr>
                <w:rFonts w:hint="eastAsia" w:asciiTheme="minorEastAsia" w:hAnsiTheme="minorEastAsia" w:eastAsiaTheme="minorEastAsia"/>
                <w:sz w:val="18"/>
                <w:szCs w:val="18"/>
              </w:rPr>
              <w:t>电工综合实训台、电气元件、测量仪表、模拟机床电气排故实训装置</w:t>
            </w:r>
          </w:p>
          <w:p>
            <w:pPr>
              <w:numPr>
                <w:ilvl w:val="0"/>
                <w:numId w:val="8"/>
              </w:numPr>
              <w:rPr>
                <w:rFonts w:asciiTheme="minorEastAsia" w:hAnsiTheme="minorEastAsia" w:eastAsiaTheme="minorEastAsia"/>
                <w:sz w:val="18"/>
                <w:szCs w:val="18"/>
              </w:rPr>
            </w:pPr>
            <w:r>
              <w:rPr>
                <w:rFonts w:hint="eastAsia" w:asciiTheme="minorEastAsia" w:hAnsiTheme="minorEastAsia" w:eastAsiaTheme="minorEastAsia"/>
                <w:sz w:val="18"/>
                <w:szCs w:val="18"/>
              </w:rPr>
              <w:t>电子实训台、直流稳压电源、示波器、信号发生器　</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4</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PLC实训</w:t>
            </w:r>
          </w:p>
        </w:tc>
        <w:tc>
          <w:tcPr>
            <w:tcW w:w="1843"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PLC</w:t>
            </w:r>
            <w:r>
              <w:rPr>
                <w:rFonts w:hint="eastAsia" w:asciiTheme="minorEastAsia" w:hAnsiTheme="minorEastAsia" w:eastAsiaTheme="minorEastAsia"/>
                <w:sz w:val="18"/>
                <w:szCs w:val="18"/>
              </w:rPr>
              <w:t>应用实训室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可编程控制器实验装置、计算机、编程软件</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5</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数控操作应用实训</w:t>
            </w:r>
          </w:p>
        </w:tc>
        <w:tc>
          <w:tcPr>
            <w:tcW w:w="184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数控加工实训车间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数控车床、数控铣床、加工中心、计算机及相关编程、模拟软件</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CAD/CAM技术</w:t>
            </w:r>
            <w:r>
              <w:rPr>
                <w:rFonts w:hint="eastAsia" w:asciiTheme="minorEastAsia" w:hAnsiTheme="minorEastAsia" w:eastAsiaTheme="minorEastAsia"/>
                <w:sz w:val="18"/>
                <w:szCs w:val="18"/>
              </w:rPr>
              <w:t>应用</w:t>
            </w:r>
            <w:r>
              <w:rPr>
                <w:rFonts w:asciiTheme="minorEastAsia" w:hAnsiTheme="minorEastAsia" w:eastAsiaTheme="minorEastAsia"/>
                <w:sz w:val="18"/>
                <w:szCs w:val="18"/>
              </w:rPr>
              <w:t>实训</w:t>
            </w:r>
          </w:p>
        </w:tc>
        <w:tc>
          <w:tcPr>
            <w:tcW w:w="1843"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CAD/CAM</w:t>
            </w:r>
            <w:r>
              <w:rPr>
                <w:rFonts w:hint="eastAsia" w:asciiTheme="minorEastAsia" w:hAnsiTheme="minorEastAsia" w:eastAsiaTheme="minorEastAsia"/>
                <w:sz w:val="18"/>
                <w:szCs w:val="18"/>
              </w:rPr>
              <w:t>实训室　</w:t>
            </w:r>
          </w:p>
        </w:tc>
        <w:tc>
          <w:tcPr>
            <w:tcW w:w="2615"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计算机、</w:t>
            </w:r>
            <w:r>
              <w:rPr>
                <w:rFonts w:asciiTheme="minorEastAsia" w:hAnsiTheme="minorEastAsia" w:eastAsiaTheme="minorEastAsia"/>
                <w:sz w:val="18"/>
                <w:szCs w:val="18"/>
              </w:rPr>
              <w:t>CAD/CAM</w:t>
            </w:r>
            <w:r>
              <w:rPr>
                <w:rFonts w:hint="eastAsia" w:asciiTheme="minorEastAsia" w:hAnsiTheme="minorEastAsia" w:eastAsiaTheme="minorEastAsia"/>
                <w:sz w:val="18"/>
                <w:szCs w:val="18"/>
              </w:rPr>
              <w:t>软件</w:t>
            </w: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dxa"/>
            <w:shd w:val="clear" w:color="auto" w:fill="auto"/>
            <w:vAlign w:val="center"/>
          </w:tcPr>
          <w:p>
            <w:pPr>
              <w:widowControl/>
              <w:jc w:val="center"/>
              <w:rPr>
                <w:rFonts w:ascii="仿宋" w:hAnsi="仿宋" w:eastAsia="仿宋" w:cs="仿宋"/>
                <w:color w:val="000000"/>
                <w:kern w:val="0"/>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　</w:t>
            </w:r>
          </w:p>
        </w:tc>
        <w:tc>
          <w:tcPr>
            <w:tcW w:w="1302" w:type="dxa"/>
            <w:shd w:val="clear" w:color="auto" w:fill="auto"/>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数控设备维修、调试实训</w:t>
            </w:r>
          </w:p>
        </w:tc>
        <w:tc>
          <w:tcPr>
            <w:tcW w:w="1843" w:type="dxa"/>
            <w:shd w:val="clear" w:color="auto" w:fill="auto"/>
            <w:vAlign w:val="center"/>
          </w:tcPr>
          <w:p>
            <w:pPr>
              <w:numPr>
                <w:ilvl w:val="0"/>
                <w:numId w:val="9"/>
              </w:numPr>
              <w:rPr>
                <w:rFonts w:asciiTheme="minorEastAsia" w:hAnsiTheme="minorEastAsia" w:eastAsiaTheme="minorEastAsia"/>
                <w:sz w:val="18"/>
                <w:szCs w:val="18"/>
              </w:rPr>
            </w:pPr>
            <w:r>
              <w:rPr>
                <w:rFonts w:hint="eastAsia" w:asciiTheme="minorEastAsia" w:hAnsiTheme="minorEastAsia" w:eastAsiaTheme="minorEastAsia"/>
                <w:sz w:val="18"/>
                <w:szCs w:val="18"/>
              </w:rPr>
              <w:t>数控机床机械维修、调试实训室</w:t>
            </w:r>
          </w:p>
          <w:p>
            <w:pPr>
              <w:numPr>
                <w:ilvl w:val="0"/>
                <w:numId w:val="9"/>
              </w:numPr>
              <w:rPr>
                <w:rFonts w:asciiTheme="minorEastAsia" w:hAnsiTheme="minorEastAsia" w:eastAsiaTheme="minorEastAsia"/>
                <w:sz w:val="18"/>
                <w:szCs w:val="18"/>
              </w:rPr>
            </w:pPr>
            <w:r>
              <w:rPr>
                <w:rFonts w:hint="eastAsia" w:asciiTheme="minorEastAsia" w:hAnsiTheme="minorEastAsia" w:eastAsiaTheme="minorEastAsia"/>
                <w:sz w:val="18"/>
                <w:szCs w:val="18"/>
              </w:rPr>
              <w:t>数控机床电气维修、调试实训室</w:t>
            </w:r>
          </w:p>
        </w:tc>
        <w:tc>
          <w:tcPr>
            <w:tcW w:w="2615" w:type="dxa"/>
            <w:shd w:val="clear" w:color="auto" w:fill="auto"/>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、数控机床机械装调与维修实训装置、拆装工具、各类量具</w:t>
            </w:r>
          </w:p>
          <w:p>
            <w:pP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、数控机床电气装调与维修实训装置、测量仪表、各类工具</w:t>
            </w:r>
          </w:p>
          <w:p>
            <w:pPr>
              <w:rPr>
                <w:rFonts w:asciiTheme="minorEastAsia" w:hAnsiTheme="minorEastAsia" w:eastAsiaTheme="minorEastAsia"/>
                <w:sz w:val="18"/>
                <w:szCs w:val="18"/>
              </w:rPr>
            </w:pPr>
          </w:p>
        </w:tc>
        <w:tc>
          <w:tcPr>
            <w:tcW w:w="2063" w:type="dxa"/>
            <w:shd w:val="clear" w:color="auto" w:fill="auto"/>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能满足</w:t>
            </w:r>
            <w:r>
              <w:rPr>
                <w:rFonts w:asciiTheme="minorEastAsia" w:hAnsiTheme="minorEastAsia" w:eastAsiaTheme="minorEastAsia"/>
                <w:sz w:val="18"/>
                <w:szCs w:val="18"/>
              </w:rPr>
              <w:t>35人左右同时训练和教学要求的场所和设备配置。</w:t>
            </w:r>
            <w:r>
              <w:rPr>
                <w:rFonts w:hint="eastAsia" w:asciiTheme="minorEastAsia" w:hAnsiTheme="minorEastAsia" w:eastAsiaTheme="minorEastAsia"/>
                <w:sz w:val="18"/>
                <w:szCs w:val="18"/>
              </w:rPr>
              <w:t>　</w:t>
            </w:r>
          </w:p>
        </w:tc>
      </w:tr>
    </w:tbl>
    <w:p>
      <w:pPr>
        <w:rPr>
          <w:rFonts w:ascii="仿宋_GB2312" w:hAnsi="仿宋" w:eastAsia="仿宋_GB2312" w:cs="仿宋"/>
          <w:b/>
          <w:bCs/>
          <w:sz w:val="28"/>
          <w:szCs w:val="28"/>
        </w:rPr>
      </w:pPr>
      <w:r>
        <w:rPr>
          <w:rFonts w:hint="eastAsia" w:ascii="仿宋_GB2312" w:hAnsi="仿宋" w:eastAsia="仿宋_GB2312" w:cs="仿宋"/>
          <w:bCs/>
          <w:sz w:val="24"/>
        </w:rPr>
        <w:t xml:space="preserve">  </w:t>
      </w:r>
      <w:r>
        <w:rPr>
          <w:rFonts w:hint="eastAsia" w:ascii="仿宋_GB2312" w:hAnsi="仿宋" w:eastAsia="仿宋_GB2312" w:cs="仿宋"/>
          <w:b/>
          <w:bCs/>
          <w:color w:val="FF0000"/>
          <w:sz w:val="28"/>
          <w:szCs w:val="28"/>
        </w:rPr>
        <w:t xml:space="preserve"> </w:t>
      </w:r>
      <w:r>
        <w:rPr>
          <w:rFonts w:hint="eastAsia" w:ascii="黑体" w:hAnsi="黑体" w:eastAsia="黑体"/>
          <w:b/>
          <w:color w:val="FFFFFF" w:themeColor="background1"/>
          <w:sz w:val="28"/>
          <w:szCs w:val="28"/>
          <w:highlight w:val="darkGray"/>
          <w14:textFill>
            <w14:solidFill>
              <w14:schemeClr w14:val="bg1"/>
            </w14:solidFill>
          </w14:textFill>
        </w:rPr>
        <w:t>十三</w:t>
      </w:r>
      <w:r>
        <w:rPr>
          <w:rFonts w:hint="eastAsia" w:ascii="仿宋_GB2312" w:hAnsi="仿宋" w:eastAsia="仿宋_GB2312" w:cs="仿宋"/>
          <w:b/>
          <w:bCs/>
          <w:sz w:val="28"/>
          <w:szCs w:val="28"/>
        </w:rPr>
        <w:t xml:space="preserve"> </w:t>
      </w:r>
      <w:r>
        <w:rPr>
          <w:rFonts w:hint="eastAsia" w:asciiTheme="minorEastAsia" w:hAnsiTheme="minorEastAsia" w:eastAsiaTheme="minorEastAsia"/>
          <w:b/>
          <w:sz w:val="24"/>
        </w:rPr>
        <w:t>毕业标准</w:t>
      </w:r>
    </w:p>
    <w:p>
      <w:pPr>
        <w:spacing w:line="360" w:lineRule="auto"/>
        <w:rPr>
          <w:rFonts w:asciiTheme="minorEastAsia" w:hAnsiTheme="minorEastAsia" w:eastAsiaTheme="minorEastAsia"/>
          <w:szCs w:val="21"/>
        </w:rPr>
      </w:pPr>
      <w:r>
        <w:rPr>
          <w:rFonts w:hint="eastAsia" w:ascii="仿宋_GB2312" w:hAnsi="仿宋" w:eastAsia="仿宋_GB2312" w:cs="仿宋"/>
          <w:bCs/>
          <w:sz w:val="24"/>
        </w:rPr>
        <w:t xml:space="preserve">   </w:t>
      </w:r>
      <w:r>
        <w:rPr>
          <w:rFonts w:hint="eastAsia" w:asciiTheme="minorEastAsia" w:hAnsiTheme="minorEastAsia" w:eastAsiaTheme="minorEastAsia"/>
          <w:szCs w:val="21"/>
        </w:rPr>
        <w:t>学生满足如下条件，准予毕业：</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（1）思想品德鉴定</w:t>
      </w:r>
      <w:r>
        <w:rPr>
          <w:rFonts w:asciiTheme="minorEastAsia" w:hAnsiTheme="minorEastAsia" w:eastAsiaTheme="minorEastAsia"/>
          <w:szCs w:val="21"/>
        </w:rPr>
        <w:t>合</w:t>
      </w:r>
      <w:r>
        <w:rPr>
          <w:rFonts w:hint="eastAsia" w:asciiTheme="minorEastAsia" w:hAnsiTheme="minorEastAsia" w:eastAsiaTheme="minorEastAsia"/>
          <w:szCs w:val="21"/>
        </w:rPr>
        <w:t>格；</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（2）修完规定课程，达到最低毕业总学分260学分。</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（3）按照“职业资格”的要求，取得相应的技能证书。</w:t>
      </w:r>
    </w:p>
    <w:p>
      <w:pPr>
        <w:sectPr>
          <w:headerReference r:id="rId7" w:type="default"/>
          <w:footerReference r:id="rId8" w:type="default"/>
          <w:pgSz w:w="11906" w:h="16838"/>
          <w:pgMar w:top="1418" w:right="1134" w:bottom="1134" w:left="1418" w:header="567" w:footer="567" w:gutter="0"/>
          <w:pgNumType w:fmt="decimal"/>
          <w:cols w:space="425" w:num="1"/>
          <w:docGrid w:type="lines" w:linePitch="312" w:charSpace="0"/>
        </w:sectPr>
      </w:pPr>
    </w:p>
    <w:tbl>
      <w:tblPr>
        <w:tblStyle w:val="6"/>
        <w:tblW w:w="5000" w:type="pct"/>
        <w:tblInd w:w="0" w:type="dxa"/>
        <w:tblLayout w:type="autofit"/>
        <w:tblCellMar>
          <w:top w:w="0" w:type="dxa"/>
          <w:left w:w="108" w:type="dxa"/>
          <w:bottom w:w="0" w:type="dxa"/>
          <w:right w:w="108" w:type="dxa"/>
        </w:tblCellMar>
      </w:tblPr>
      <w:tblGrid>
        <w:gridCol w:w="483"/>
        <w:gridCol w:w="456"/>
        <w:gridCol w:w="456"/>
        <w:gridCol w:w="578"/>
        <w:gridCol w:w="1566"/>
        <w:gridCol w:w="2537"/>
        <w:gridCol w:w="578"/>
        <w:gridCol w:w="578"/>
        <w:gridCol w:w="578"/>
        <w:gridCol w:w="578"/>
        <w:gridCol w:w="579"/>
        <w:gridCol w:w="579"/>
        <w:gridCol w:w="579"/>
        <w:gridCol w:w="579"/>
        <w:gridCol w:w="579"/>
        <w:gridCol w:w="579"/>
        <w:gridCol w:w="579"/>
        <w:gridCol w:w="579"/>
        <w:gridCol w:w="579"/>
        <w:gridCol w:w="486"/>
        <w:gridCol w:w="417"/>
      </w:tblGrid>
      <w:tr>
        <w:tblPrEx>
          <w:tblCellMar>
            <w:top w:w="0" w:type="dxa"/>
            <w:left w:w="108" w:type="dxa"/>
            <w:bottom w:w="0" w:type="dxa"/>
            <w:right w:w="108" w:type="dxa"/>
          </w:tblCellMar>
        </w:tblPrEx>
        <w:trPr>
          <w:trHeight w:val="660"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2019级五年制高职数控设备应用与维护专业教学进程表</w:t>
            </w:r>
          </w:p>
        </w:tc>
      </w:tr>
      <w:tr>
        <w:tblPrEx>
          <w:tblCellMar>
            <w:top w:w="0" w:type="dxa"/>
            <w:left w:w="108" w:type="dxa"/>
            <w:bottom w:w="0" w:type="dxa"/>
            <w:right w:w="108" w:type="dxa"/>
          </w:tblCellMar>
        </w:tblPrEx>
        <w:trPr>
          <w:trHeight w:val="300" w:hRule="atLeast"/>
        </w:trPr>
        <w:tc>
          <w:tcPr>
            <w:tcW w:w="52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885"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周学时及教学周安排</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300"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5+13</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39"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德育课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001A001</w:t>
            </w:r>
          </w:p>
        </w:tc>
        <w:tc>
          <w:tcPr>
            <w:tcW w:w="9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职业生涯规划</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职业道德与法律</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经济政治与社会</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001A375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职业健康与安全</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工程数学1-2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855"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1936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108</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000A161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机械制图 </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计算机绘图</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u w:val="single"/>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001B454-001B455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电工电子技术1-2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机械基础</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电气电机拖动</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001B169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测试与传感技术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单片机应用技术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001B170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气动液压技术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000B168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PLC应用技术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000B458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数控机床及应用技术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001B459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CAD/CAM技术应用</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数控加工工艺及装备 </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数控机床装调技术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数控机床故障诊断与维修技术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质量管理与控制技术基础</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001C175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计算机绘图实训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001C176-001C177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金工实训1-2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001C178-001C179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电工电子实训1-2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Style w:val="10"/>
                <w:lang w:bidi="ar"/>
              </w:rPr>
              <w:t>PLC</w:t>
            </w:r>
            <w:r>
              <w:rPr>
                <w:rStyle w:val="11"/>
                <w:rFonts w:hint="default"/>
                <w:lang w:bidi="ar"/>
              </w:rPr>
              <w:t>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001C181-001C182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数控操作应用实训1-2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CAD/CAM技术应用实训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001C184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数控设备维修、调试实训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001C385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毕业设计(毕业作业)</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52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第二          课堂        活动</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5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870"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选修课</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人文类</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计算机应用类</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专业拓展类任选课</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001B496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数控专业英语</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机械测绘技能训练</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001B187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C语言程序设计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001B189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通信与接口技术</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数控线切割技能训练</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90"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2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9" w:hRule="atLeast"/>
        </w:trPr>
        <w:tc>
          <w:tcPr>
            <w:tcW w:w="21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5228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w:t>
            </w:r>
          </w:p>
        </w:tc>
        <w:tc>
          <w:tcPr>
            <w:tcW w:w="242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9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72"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63"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ectPr>
          <w:pgSz w:w="16838" w:h="11906" w:orient="landscape"/>
          <w:pgMar w:top="1418" w:right="1418" w:bottom="1134" w:left="1134" w:header="567" w:footer="567" w:gutter="0"/>
          <w:pgNumType w:fmt="decimal"/>
          <w:cols w:space="425" w:num="1"/>
          <w:docGrid w:type="lines" w:linePitch="312" w:charSpace="0"/>
        </w:sectPr>
      </w:pPr>
    </w:p>
    <w:p>
      <w:pPr>
        <w:jc w:val="center"/>
        <w:rPr>
          <w:rFonts w:ascii="黑体" w:hAnsi="微软雅黑" w:eastAsia="黑体"/>
          <w:sz w:val="36"/>
          <w:szCs w:val="36"/>
        </w:rPr>
      </w:pPr>
      <w:r>
        <w:rPr>
          <w:rFonts w:hint="eastAsia" w:ascii="黑体" w:hAnsi="微软雅黑" w:eastAsia="黑体"/>
          <w:sz w:val="36"/>
          <w:szCs w:val="36"/>
        </w:rPr>
        <w:t>2</w:t>
      </w:r>
      <w:r>
        <w:rPr>
          <w:rFonts w:ascii="黑体" w:hAnsi="微软雅黑" w:eastAsia="黑体"/>
          <w:sz w:val="36"/>
          <w:szCs w:val="36"/>
        </w:rPr>
        <w:t>01</w:t>
      </w:r>
      <w:r>
        <w:rPr>
          <w:rFonts w:hint="eastAsia" w:ascii="黑体" w:hAnsi="微软雅黑" w:eastAsia="黑体"/>
          <w:sz w:val="36"/>
          <w:szCs w:val="36"/>
        </w:rPr>
        <w:t>9级机电一体化技术专业实施性人才培养方案</w:t>
      </w:r>
    </w:p>
    <w:p>
      <w:pPr>
        <w:spacing w:before="312" w:beforeLines="100" w:line="300" w:lineRule="auto"/>
        <w:ind w:firstLine="361" w:firstLineChars="150"/>
        <w:rPr>
          <w:rFonts w:ascii="仿宋_GB2312" w:hAnsi="微软雅黑" w:eastAsia="仿宋_GB2312"/>
          <w:b/>
          <w:sz w:val="28"/>
          <w:szCs w:val="28"/>
        </w:rPr>
      </w:pPr>
      <w:bookmarkStart w:id="1" w:name="_Hlk524685381"/>
      <w:r>
        <w:rPr>
          <w:rFonts w:hint="eastAsia" w:ascii="黑体" w:hAnsi="黑体" w:eastAsia="黑体"/>
          <w:b/>
          <w:color w:val="FFFFFF"/>
          <w:sz w:val="24"/>
          <w:highlight w:val="darkGray"/>
        </w:rPr>
        <w:t>一</w:t>
      </w:r>
      <w:bookmarkEnd w:id="1"/>
      <w:r>
        <w:rPr>
          <w:rFonts w:hint="eastAsia" w:ascii="仿宋_GB2312" w:hAnsi="微软雅黑" w:eastAsia="仿宋_GB2312"/>
          <w:b/>
          <w:sz w:val="28"/>
          <w:szCs w:val="28"/>
        </w:rPr>
        <w:t xml:space="preserve"> </w:t>
      </w:r>
      <w:r>
        <w:rPr>
          <w:rFonts w:hint="eastAsia" w:ascii="宋体" w:hAnsi="宋体"/>
          <w:b/>
          <w:sz w:val="24"/>
        </w:rPr>
        <w:t>专业名称</w:t>
      </w:r>
    </w:p>
    <w:p>
      <w:pPr>
        <w:spacing w:line="300" w:lineRule="auto"/>
        <w:ind w:firstLine="525" w:firstLineChars="250"/>
        <w:rPr>
          <w:rFonts w:ascii="宋体" w:hAnsi="宋体"/>
          <w:sz w:val="24"/>
        </w:rPr>
      </w:pPr>
      <w:r>
        <w:rPr>
          <w:rFonts w:hint="eastAsia" w:ascii="宋体" w:hAnsi="宋体"/>
          <w:szCs w:val="21"/>
        </w:rPr>
        <w:t>机电一体化技术（专业代码：580201）</w:t>
      </w:r>
    </w:p>
    <w:p>
      <w:pPr>
        <w:spacing w:line="300" w:lineRule="auto"/>
        <w:ind w:firstLine="361" w:firstLineChars="150"/>
        <w:rPr>
          <w:rFonts w:ascii="仿宋_GB2312" w:hAnsi="微软雅黑" w:eastAsia="仿宋_GB2312"/>
          <w:sz w:val="28"/>
          <w:szCs w:val="28"/>
        </w:rPr>
      </w:pPr>
      <w:r>
        <w:rPr>
          <w:rFonts w:hint="eastAsia" w:ascii="黑体" w:hAnsi="黑体" w:eastAsia="黑体"/>
          <w:b/>
          <w:color w:val="FFFFFF"/>
          <w:sz w:val="24"/>
          <w:highlight w:val="darkGray"/>
        </w:rPr>
        <w:t>二</w:t>
      </w:r>
      <w:r>
        <w:rPr>
          <w:rFonts w:hint="eastAsia" w:ascii="仿宋_GB2312" w:hAnsi="微软雅黑" w:eastAsia="仿宋_GB2312"/>
          <w:b/>
          <w:sz w:val="28"/>
          <w:szCs w:val="28"/>
        </w:rPr>
        <w:t xml:space="preserve"> </w:t>
      </w:r>
      <w:r>
        <w:rPr>
          <w:rFonts w:hint="eastAsia" w:ascii="宋体" w:hAnsi="宋体"/>
          <w:b/>
          <w:sz w:val="24"/>
        </w:rPr>
        <w:t>教育类型及学历层次、学制</w:t>
      </w:r>
    </w:p>
    <w:p>
      <w:pPr>
        <w:spacing w:line="300" w:lineRule="auto"/>
        <w:ind w:firstLine="525" w:firstLineChars="250"/>
        <w:rPr>
          <w:rFonts w:ascii="宋体" w:hAnsi="宋体"/>
          <w:szCs w:val="21"/>
        </w:rPr>
      </w:pPr>
      <w:r>
        <w:rPr>
          <w:rFonts w:hint="eastAsia" w:ascii="宋体" w:hAnsi="宋体"/>
          <w:szCs w:val="21"/>
        </w:rPr>
        <w:t>教育类型：高等职业教育</w:t>
      </w:r>
    </w:p>
    <w:p>
      <w:pPr>
        <w:spacing w:line="300" w:lineRule="auto"/>
        <w:ind w:firstLine="525" w:firstLineChars="250"/>
        <w:rPr>
          <w:rFonts w:ascii="宋体" w:hAnsi="宋体"/>
          <w:szCs w:val="21"/>
        </w:rPr>
      </w:pPr>
      <w:r>
        <w:rPr>
          <w:rFonts w:hint="eastAsia" w:ascii="宋体" w:hAnsi="宋体"/>
          <w:szCs w:val="21"/>
        </w:rPr>
        <w:t>学历层次：普通专科</w:t>
      </w:r>
    </w:p>
    <w:p>
      <w:pPr>
        <w:spacing w:line="300" w:lineRule="auto"/>
        <w:ind w:firstLine="525" w:firstLineChars="250"/>
        <w:rPr>
          <w:rFonts w:ascii="仿宋_GB2312" w:hAnsi="微软雅黑" w:eastAsia="仿宋_GB2312"/>
          <w:sz w:val="24"/>
        </w:rPr>
      </w:pPr>
      <w:r>
        <w:rPr>
          <w:rFonts w:hint="eastAsia" w:ascii="宋体" w:hAnsi="宋体"/>
          <w:szCs w:val="21"/>
        </w:rPr>
        <w:t>学制：五年一贯制</w:t>
      </w:r>
    </w:p>
    <w:p>
      <w:pPr>
        <w:spacing w:line="300" w:lineRule="auto"/>
        <w:ind w:firstLine="361" w:firstLineChars="150"/>
        <w:rPr>
          <w:rFonts w:ascii="仿宋_GB2312" w:hAnsi="微软雅黑" w:eastAsia="仿宋_GB2312"/>
          <w:b/>
          <w:sz w:val="28"/>
          <w:szCs w:val="28"/>
        </w:rPr>
      </w:pPr>
      <w:r>
        <w:rPr>
          <w:rFonts w:hint="eastAsia" w:ascii="黑体" w:hAnsi="黑体" w:eastAsia="黑体"/>
          <w:b/>
          <w:color w:val="FFFFFF"/>
          <w:sz w:val="24"/>
          <w:highlight w:val="darkGray"/>
        </w:rPr>
        <w:t>三</w:t>
      </w:r>
      <w:r>
        <w:rPr>
          <w:rFonts w:hint="eastAsia" w:ascii="仿宋_GB2312" w:hAnsi="微软雅黑" w:eastAsia="仿宋_GB2312"/>
          <w:b/>
          <w:sz w:val="28"/>
          <w:szCs w:val="28"/>
        </w:rPr>
        <w:t xml:space="preserve"> </w:t>
      </w:r>
      <w:r>
        <w:rPr>
          <w:rFonts w:hint="eastAsia" w:ascii="宋体" w:hAnsi="宋体"/>
          <w:b/>
          <w:sz w:val="24"/>
        </w:rPr>
        <w:t>招生对象</w:t>
      </w:r>
    </w:p>
    <w:p>
      <w:pPr>
        <w:spacing w:line="300" w:lineRule="auto"/>
        <w:ind w:firstLine="525" w:firstLineChars="250"/>
        <w:rPr>
          <w:rFonts w:ascii="仿宋_GB2312" w:hAnsi="微软雅黑" w:eastAsia="仿宋_GB2312"/>
          <w:sz w:val="24"/>
        </w:rPr>
      </w:pPr>
      <w:r>
        <w:rPr>
          <w:rFonts w:hint="eastAsia" w:ascii="宋体" w:hAnsi="宋体"/>
          <w:szCs w:val="21"/>
        </w:rPr>
        <w:t>应届初中毕业生</w:t>
      </w:r>
    </w:p>
    <w:p>
      <w:pPr>
        <w:spacing w:line="300" w:lineRule="auto"/>
        <w:ind w:firstLine="361" w:firstLineChars="150"/>
        <w:rPr>
          <w:rFonts w:ascii="仿宋_GB2312" w:hAnsi="微软雅黑" w:eastAsia="仿宋_GB2312"/>
          <w:b/>
          <w:sz w:val="28"/>
          <w:szCs w:val="28"/>
        </w:rPr>
      </w:pPr>
      <w:r>
        <w:rPr>
          <w:rFonts w:hint="eastAsia" w:ascii="黑体" w:hAnsi="黑体" w:eastAsia="黑体"/>
          <w:b/>
          <w:color w:val="FFFFFF"/>
          <w:sz w:val="24"/>
          <w:highlight w:val="darkGray"/>
        </w:rPr>
        <w:t>四</w:t>
      </w:r>
      <w:r>
        <w:rPr>
          <w:rFonts w:hint="eastAsia" w:ascii="仿宋_GB2312" w:hAnsi="微软雅黑" w:eastAsia="仿宋_GB2312"/>
          <w:b/>
          <w:sz w:val="28"/>
          <w:szCs w:val="28"/>
        </w:rPr>
        <w:t xml:space="preserve"> </w:t>
      </w:r>
      <w:r>
        <w:rPr>
          <w:rFonts w:hint="eastAsia" w:ascii="宋体" w:hAnsi="宋体"/>
          <w:b/>
          <w:sz w:val="24"/>
        </w:rPr>
        <w:t>专业培养目标</w:t>
      </w:r>
    </w:p>
    <w:p>
      <w:pPr>
        <w:spacing w:line="300" w:lineRule="auto"/>
        <w:ind w:firstLine="315" w:firstLineChars="150"/>
        <w:rPr>
          <w:rFonts w:ascii="宋体" w:hAnsi="宋体"/>
          <w:szCs w:val="21"/>
        </w:rPr>
      </w:pPr>
      <w:r>
        <w:rPr>
          <w:rFonts w:hint="eastAsia" w:ascii="宋体" w:hAnsi="宋体"/>
          <w:szCs w:val="21"/>
        </w:rPr>
        <w:t>本专业培养与我国社会主义现代化建设要求相适应，德、智、体、美全面发展，具备良好的职业道德和职业素养，从事机电一体化设备的运行、安装、调试、检测和维护等相关岗位的技术工作，适应生产、建设、服务和管理一线需要的发展型、复合型和创新型的技术技能人才。</w:t>
      </w:r>
    </w:p>
    <w:p>
      <w:pPr>
        <w:rPr>
          <w:rFonts w:ascii="仿宋_GB2312" w:hAnsi="仿宋" w:eastAsia="仿宋_GB2312"/>
          <w:b/>
          <w:sz w:val="28"/>
          <w:szCs w:val="28"/>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r>
        <w:rPr>
          <w:rFonts w:hint="eastAsia" w:ascii="黑体" w:hAnsi="黑体" w:eastAsia="黑体"/>
          <w:b/>
          <w:color w:val="FFFFFF"/>
          <w:sz w:val="24"/>
          <w:highlight w:val="darkGray"/>
        </w:rPr>
        <w:t>五</w:t>
      </w:r>
      <w:r>
        <w:rPr>
          <w:rFonts w:hint="eastAsia" w:ascii="仿宋_GB2312" w:hAnsi="仿宋" w:eastAsia="仿宋_GB2312"/>
          <w:b/>
          <w:sz w:val="28"/>
          <w:szCs w:val="28"/>
        </w:rPr>
        <w:t xml:space="preserve"> </w:t>
      </w:r>
      <w:r>
        <w:rPr>
          <w:rFonts w:hint="eastAsia" w:ascii="宋体" w:hAnsi="宋体"/>
          <w:b/>
          <w:sz w:val="24"/>
        </w:rPr>
        <w:t>职业面向及职业能力要求</w:t>
      </w:r>
    </w:p>
    <w:p>
      <w:pPr>
        <w:spacing w:line="360" w:lineRule="auto"/>
        <w:ind w:firstLine="360" w:firstLineChars="150"/>
        <w:rPr>
          <w:rFonts w:ascii="黑体" w:hAnsi="黑体" w:eastAsia="黑体"/>
          <w:sz w:val="24"/>
        </w:rPr>
      </w:pPr>
      <w:r>
        <w:rPr>
          <w:rFonts w:hint="eastAsia" w:ascii="黑体" w:hAnsi="黑体" w:eastAsia="黑体"/>
          <w:sz w:val="24"/>
        </w:rPr>
        <w:t>（一）职业面向</w:t>
      </w:r>
    </w:p>
    <w:p>
      <w:pPr>
        <w:spacing w:line="300" w:lineRule="auto"/>
        <w:ind w:firstLine="420" w:firstLineChars="200"/>
        <w:rPr>
          <w:rFonts w:ascii="宋体" w:hAnsi="宋体"/>
          <w:szCs w:val="21"/>
        </w:rPr>
      </w:pPr>
      <w:r>
        <w:rPr>
          <w:rFonts w:hint="eastAsia" w:ascii="宋体" w:hAnsi="宋体"/>
          <w:szCs w:val="21"/>
        </w:rPr>
        <w:t>1、核心工作岗位：</w:t>
      </w:r>
    </w:p>
    <w:p>
      <w:pPr>
        <w:spacing w:line="300" w:lineRule="auto"/>
        <w:ind w:firstLine="420" w:firstLineChars="200"/>
        <w:rPr>
          <w:rFonts w:ascii="宋体" w:hAnsi="宋体"/>
          <w:szCs w:val="21"/>
        </w:rPr>
      </w:pPr>
      <w:r>
        <w:rPr>
          <w:rFonts w:ascii="宋体" w:hAnsi="宋体"/>
          <w:szCs w:val="21"/>
        </w:rPr>
        <w:t>机电产品</w:t>
      </w:r>
      <w:r>
        <w:rPr>
          <w:rFonts w:hint="eastAsia" w:ascii="宋体" w:hAnsi="宋体"/>
          <w:szCs w:val="21"/>
        </w:rPr>
        <w:t>安</w:t>
      </w:r>
      <w:r>
        <w:rPr>
          <w:rFonts w:ascii="宋体" w:hAnsi="宋体"/>
          <w:szCs w:val="21"/>
        </w:rPr>
        <w:t>装与调试</w:t>
      </w:r>
      <w:r>
        <w:rPr>
          <w:rFonts w:hint="eastAsia" w:ascii="宋体" w:hAnsi="宋体"/>
          <w:szCs w:val="21"/>
        </w:rPr>
        <w:t>、机电设备维护与维修、机械加工等。</w:t>
      </w:r>
    </w:p>
    <w:p>
      <w:pPr>
        <w:spacing w:line="300" w:lineRule="auto"/>
        <w:ind w:firstLine="420" w:firstLineChars="200"/>
        <w:rPr>
          <w:rFonts w:ascii="宋体" w:hAnsi="宋体"/>
          <w:szCs w:val="21"/>
        </w:rPr>
      </w:pPr>
      <w:r>
        <w:rPr>
          <w:rFonts w:hint="eastAsia" w:ascii="宋体" w:hAnsi="宋体"/>
          <w:szCs w:val="21"/>
        </w:rPr>
        <w:t>2、其他工作岗位：</w:t>
      </w:r>
    </w:p>
    <w:p>
      <w:pPr>
        <w:spacing w:line="300" w:lineRule="auto"/>
        <w:ind w:firstLine="420" w:firstLineChars="200"/>
        <w:rPr>
          <w:rFonts w:ascii="仿宋_GB2312" w:eastAsia="仿宋_GB2312"/>
          <w:sz w:val="24"/>
        </w:rPr>
      </w:pPr>
      <w:r>
        <w:rPr>
          <w:rFonts w:hint="eastAsia" w:ascii="宋体" w:hAnsi="宋体"/>
          <w:szCs w:val="21"/>
        </w:rPr>
        <w:t>机械零部件生产、机电产品质量检验与管理、机电产品售后服务、车间生产组织与管理等。</w:t>
      </w:r>
    </w:p>
    <w:p>
      <w:pPr>
        <w:spacing w:line="360" w:lineRule="auto"/>
        <w:ind w:firstLine="240" w:firstLineChars="100"/>
        <w:rPr>
          <w:rFonts w:ascii="仿宋_GB2312" w:eastAsia="仿宋_GB2312"/>
          <w:sz w:val="24"/>
        </w:rPr>
      </w:pPr>
      <w:r>
        <w:rPr>
          <w:rFonts w:hint="eastAsia" w:ascii="黑体" w:hAnsi="黑体" w:eastAsia="黑体"/>
          <w:sz w:val="24"/>
        </w:rPr>
        <w:t>（二）职业资格</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67"/>
        <w:gridCol w:w="2972"/>
        <w:gridCol w:w="3117"/>
        <w:gridCol w:w="156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6" w:type="dxa"/>
            <w:vAlign w:val="center"/>
          </w:tcPr>
          <w:p>
            <w:pPr>
              <w:spacing w:line="300" w:lineRule="auto"/>
              <w:rPr>
                <w:rFonts w:ascii="宋体" w:hAnsi="宋体"/>
                <w:b/>
                <w:sz w:val="18"/>
                <w:szCs w:val="18"/>
              </w:rPr>
            </w:pPr>
            <w:bookmarkStart w:id="2" w:name="_Hlk525026992"/>
            <w:r>
              <w:rPr>
                <w:rFonts w:hint="eastAsia" w:ascii="宋体" w:hAnsi="宋体"/>
                <w:b/>
                <w:sz w:val="18"/>
                <w:szCs w:val="18"/>
              </w:rPr>
              <w:t>序号</w:t>
            </w:r>
          </w:p>
        </w:tc>
        <w:tc>
          <w:tcPr>
            <w:tcW w:w="3539" w:type="dxa"/>
            <w:gridSpan w:val="2"/>
            <w:vAlign w:val="center"/>
          </w:tcPr>
          <w:p>
            <w:pPr>
              <w:spacing w:line="300" w:lineRule="auto"/>
              <w:ind w:firstLine="452" w:firstLineChars="250"/>
              <w:jc w:val="center"/>
              <w:rPr>
                <w:rFonts w:ascii="宋体" w:hAnsi="宋体"/>
                <w:b/>
                <w:sz w:val="18"/>
                <w:szCs w:val="18"/>
              </w:rPr>
            </w:pPr>
            <w:r>
              <w:rPr>
                <w:rFonts w:hint="eastAsia" w:ascii="宋体" w:hAnsi="宋体"/>
                <w:b/>
                <w:sz w:val="18"/>
                <w:szCs w:val="18"/>
              </w:rPr>
              <w:t>证书名称</w:t>
            </w:r>
          </w:p>
        </w:tc>
        <w:tc>
          <w:tcPr>
            <w:tcW w:w="3117" w:type="dxa"/>
            <w:vAlign w:val="center"/>
          </w:tcPr>
          <w:p>
            <w:pPr>
              <w:spacing w:line="300" w:lineRule="auto"/>
              <w:ind w:firstLine="452" w:firstLineChars="250"/>
              <w:jc w:val="center"/>
              <w:rPr>
                <w:rFonts w:ascii="宋体" w:hAnsi="宋体"/>
                <w:b/>
                <w:sz w:val="18"/>
                <w:szCs w:val="18"/>
              </w:rPr>
            </w:pPr>
            <w:r>
              <w:rPr>
                <w:rFonts w:hint="eastAsia" w:ascii="宋体" w:hAnsi="宋体"/>
                <w:b/>
                <w:sz w:val="18"/>
                <w:szCs w:val="18"/>
              </w:rPr>
              <w:t>颁证单位</w:t>
            </w:r>
          </w:p>
        </w:tc>
        <w:tc>
          <w:tcPr>
            <w:tcW w:w="1566" w:type="dxa"/>
            <w:vAlign w:val="center"/>
          </w:tcPr>
          <w:p>
            <w:pPr>
              <w:spacing w:line="300" w:lineRule="auto"/>
              <w:jc w:val="center"/>
              <w:rPr>
                <w:rFonts w:ascii="宋体" w:hAnsi="宋体"/>
                <w:b/>
                <w:sz w:val="18"/>
                <w:szCs w:val="18"/>
              </w:rPr>
            </w:pPr>
            <w:r>
              <w:rPr>
                <w:rFonts w:hint="eastAsia" w:ascii="宋体" w:hAnsi="宋体"/>
                <w:b/>
                <w:sz w:val="18"/>
                <w:szCs w:val="18"/>
              </w:rPr>
              <w:t>等级</w:t>
            </w:r>
          </w:p>
        </w:tc>
        <w:tc>
          <w:tcPr>
            <w:tcW w:w="850" w:type="dxa"/>
          </w:tcPr>
          <w:p>
            <w:pPr>
              <w:spacing w:line="300" w:lineRule="auto"/>
              <w:rPr>
                <w:rFonts w:ascii="宋体" w:hAnsi="宋体"/>
                <w:b/>
                <w:sz w:val="18"/>
                <w:szCs w:val="18"/>
              </w:rPr>
            </w:pPr>
            <w:r>
              <w:rPr>
                <w:rFonts w:hint="eastAsia" w:ascii="宋体" w:hAnsi="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w:t>
            </w:r>
          </w:p>
        </w:tc>
        <w:tc>
          <w:tcPr>
            <w:tcW w:w="3539" w:type="dxa"/>
            <w:gridSpan w:val="2"/>
            <w:vAlign w:val="center"/>
          </w:tcPr>
          <w:p>
            <w:pPr>
              <w:spacing w:line="300" w:lineRule="auto"/>
              <w:rPr>
                <w:rFonts w:ascii="宋体" w:hAnsi="宋体"/>
                <w:sz w:val="18"/>
                <w:szCs w:val="18"/>
              </w:rPr>
            </w:pPr>
            <w:r>
              <w:rPr>
                <w:rFonts w:hint="eastAsia" w:ascii="宋体" w:hAnsi="宋体"/>
                <w:sz w:val="18"/>
                <w:szCs w:val="18"/>
              </w:rPr>
              <w:t>国家计算机等级考试证书</w:t>
            </w:r>
          </w:p>
        </w:tc>
        <w:tc>
          <w:tcPr>
            <w:tcW w:w="3117" w:type="dxa"/>
            <w:vAlign w:val="center"/>
          </w:tcPr>
          <w:p>
            <w:pPr>
              <w:spacing w:line="300" w:lineRule="auto"/>
              <w:ind w:firstLine="450" w:firstLineChars="250"/>
              <w:rPr>
                <w:rFonts w:ascii="宋体" w:hAnsi="宋体"/>
                <w:sz w:val="18"/>
                <w:szCs w:val="18"/>
              </w:rPr>
            </w:pPr>
            <w:r>
              <w:rPr>
                <w:rFonts w:hint="eastAsia" w:ascii="宋体" w:hAnsi="宋体"/>
                <w:sz w:val="18"/>
                <w:szCs w:val="18"/>
              </w:rPr>
              <w:t>教育部考试中心</w:t>
            </w:r>
          </w:p>
        </w:tc>
        <w:tc>
          <w:tcPr>
            <w:tcW w:w="1566" w:type="dxa"/>
            <w:vAlign w:val="center"/>
          </w:tcPr>
          <w:p>
            <w:pPr>
              <w:spacing w:line="300" w:lineRule="auto"/>
              <w:jc w:val="center"/>
              <w:rPr>
                <w:rFonts w:ascii="宋体" w:hAnsi="宋体"/>
                <w:sz w:val="18"/>
                <w:szCs w:val="18"/>
              </w:rPr>
            </w:pPr>
            <w:r>
              <w:rPr>
                <w:rFonts w:hint="eastAsia" w:ascii="宋体" w:hAnsi="宋体"/>
                <w:sz w:val="18"/>
                <w:szCs w:val="18"/>
              </w:rPr>
              <w:t>一级</w:t>
            </w:r>
          </w:p>
        </w:tc>
        <w:tc>
          <w:tcPr>
            <w:tcW w:w="850" w:type="dxa"/>
            <w:vMerge w:val="restart"/>
          </w:tcPr>
          <w:p>
            <w:pPr>
              <w:spacing w:line="300" w:lineRule="auto"/>
              <w:rPr>
                <w:rFonts w:ascii="宋体" w:hAnsi="宋体"/>
                <w:sz w:val="18"/>
                <w:szCs w:val="18"/>
              </w:rPr>
            </w:pPr>
            <w:r>
              <w:rPr>
                <w:rFonts w:hint="eastAsia" w:ascii="宋体" w:hAnsi="宋体"/>
                <w:sz w:val="18"/>
                <w:szCs w:val="18"/>
              </w:rPr>
              <w:t xml:space="preserve">必备 </w:t>
            </w:r>
            <w:r>
              <w:rPr>
                <w:rFonts w:ascii="宋体" w:hAnsi="宋体"/>
                <w:sz w:val="18"/>
                <w:szCs w:val="18"/>
              </w:rPr>
              <w:t xml:space="preserve"> </w:t>
            </w:r>
            <w:r>
              <w:rPr>
                <w:rFonts w:hint="eastAsia" w:ascii="宋体" w:hAnsi="宋体"/>
                <w:sz w:val="18"/>
                <w:szCs w:val="18"/>
              </w:rPr>
              <w:t xml:space="preserve">一 </w:t>
            </w:r>
            <w:r>
              <w:rPr>
                <w:rFonts w:ascii="宋体" w:hAnsi="宋体"/>
                <w:sz w:val="18"/>
                <w:szCs w:val="18"/>
              </w:rPr>
              <w:t xml:space="preserve"> </w:t>
            </w:r>
            <w:r>
              <w:rPr>
                <w:rFonts w:hint="eastAsia" w:ascii="宋体" w:hAnsi="宋体"/>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2</w:t>
            </w:r>
          </w:p>
        </w:tc>
        <w:tc>
          <w:tcPr>
            <w:tcW w:w="3539" w:type="dxa"/>
            <w:gridSpan w:val="2"/>
            <w:vAlign w:val="center"/>
          </w:tcPr>
          <w:p>
            <w:pPr>
              <w:spacing w:line="300" w:lineRule="auto"/>
              <w:rPr>
                <w:rFonts w:ascii="宋体" w:hAnsi="宋体"/>
                <w:sz w:val="18"/>
                <w:szCs w:val="18"/>
              </w:rPr>
            </w:pPr>
            <w:r>
              <w:rPr>
                <w:rFonts w:hint="eastAsia" w:ascii="宋体" w:hAnsi="宋体"/>
                <w:sz w:val="18"/>
                <w:szCs w:val="18"/>
              </w:rPr>
              <w:t>全国计算机信息高新技术考试证书</w:t>
            </w:r>
          </w:p>
        </w:tc>
        <w:tc>
          <w:tcPr>
            <w:tcW w:w="3117" w:type="dxa"/>
            <w:vAlign w:val="center"/>
          </w:tcPr>
          <w:p>
            <w:pPr>
              <w:spacing w:line="300" w:lineRule="auto"/>
              <w:jc w:val="center"/>
              <w:rPr>
                <w:rFonts w:ascii="宋体" w:hAnsi="宋体"/>
                <w:sz w:val="18"/>
                <w:szCs w:val="18"/>
              </w:rPr>
            </w:pPr>
            <w:r>
              <w:rPr>
                <w:rFonts w:hint="eastAsia" w:ascii="宋体" w:hAnsi="宋体"/>
                <w:sz w:val="18"/>
                <w:szCs w:val="18"/>
              </w:rPr>
              <w:t>人力资源和社会保障部</w:t>
            </w:r>
          </w:p>
        </w:tc>
        <w:tc>
          <w:tcPr>
            <w:tcW w:w="1566" w:type="dxa"/>
            <w:vAlign w:val="center"/>
          </w:tcPr>
          <w:p>
            <w:pPr>
              <w:jc w:val="center"/>
              <w:rPr>
                <w:rFonts w:ascii="宋体" w:hAnsi="宋体"/>
                <w:sz w:val="18"/>
                <w:szCs w:val="18"/>
              </w:rPr>
            </w:pPr>
            <w:r>
              <w:rPr>
                <w:rFonts w:hint="eastAsia" w:ascii="宋体" w:hAnsi="宋体"/>
                <w:sz w:val="18"/>
                <w:szCs w:val="18"/>
              </w:rPr>
              <w:t>四级证书（办公自动化模块）</w:t>
            </w: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6" w:type="dxa"/>
            <w:vAlign w:val="center"/>
          </w:tcPr>
          <w:p>
            <w:pPr>
              <w:spacing w:line="300" w:lineRule="auto"/>
              <w:jc w:val="center"/>
              <w:rPr>
                <w:rFonts w:ascii="宋体" w:hAnsi="宋体"/>
                <w:sz w:val="18"/>
                <w:szCs w:val="18"/>
              </w:rPr>
            </w:pPr>
            <w:r>
              <w:rPr>
                <w:rFonts w:ascii="宋体" w:hAnsi="宋体"/>
                <w:sz w:val="18"/>
                <w:szCs w:val="18"/>
              </w:rPr>
              <w:t>3</w:t>
            </w:r>
          </w:p>
        </w:tc>
        <w:tc>
          <w:tcPr>
            <w:tcW w:w="567" w:type="dxa"/>
            <w:vMerge w:val="restart"/>
            <w:vAlign w:val="center"/>
          </w:tcPr>
          <w:p>
            <w:pPr>
              <w:spacing w:line="300" w:lineRule="auto"/>
              <w:jc w:val="center"/>
              <w:rPr>
                <w:rFonts w:ascii="宋体" w:hAnsi="宋体"/>
                <w:sz w:val="18"/>
                <w:szCs w:val="18"/>
              </w:rPr>
            </w:pPr>
            <w:r>
              <w:rPr>
                <w:rFonts w:hint="eastAsia" w:ascii="宋体" w:hAnsi="宋体"/>
                <w:sz w:val="18"/>
                <w:szCs w:val="18"/>
              </w:rPr>
              <w:t xml:space="preserve">专 </w:t>
            </w:r>
            <w:r>
              <w:rPr>
                <w:rFonts w:ascii="宋体" w:hAnsi="宋体"/>
                <w:sz w:val="18"/>
                <w:szCs w:val="18"/>
              </w:rPr>
              <w:t xml:space="preserve">  </w:t>
            </w:r>
            <w:r>
              <w:rPr>
                <w:rFonts w:hint="eastAsia" w:ascii="宋体" w:hAnsi="宋体"/>
                <w:sz w:val="18"/>
                <w:szCs w:val="18"/>
              </w:rPr>
              <w:t xml:space="preserve">业 </w:t>
            </w:r>
            <w:r>
              <w:rPr>
                <w:rFonts w:ascii="宋体" w:hAnsi="宋体"/>
                <w:sz w:val="18"/>
                <w:szCs w:val="18"/>
              </w:rPr>
              <w:t xml:space="preserve">  </w:t>
            </w:r>
            <w:r>
              <w:rPr>
                <w:rFonts w:hint="eastAsia" w:ascii="宋体" w:hAnsi="宋体"/>
                <w:sz w:val="18"/>
                <w:szCs w:val="18"/>
              </w:rPr>
              <w:t xml:space="preserve">证 </w:t>
            </w:r>
            <w:r>
              <w:rPr>
                <w:rFonts w:ascii="宋体" w:hAnsi="宋体"/>
                <w:sz w:val="18"/>
                <w:szCs w:val="18"/>
              </w:rPr>
              <w:t xml:space="preserve">  </w:t>
            </w:r>
            <w:r>
              <w:rPr>
                <w:rFonts w:hint="eastAsia" w:ascii="宋体" w:hAnsi="宋体"/>
                <w:sz w:val="18"/>
                <w:szCs w:val="18"/>
              </w:rPr>
              <w:t>书</w:t>
            </w:r>
          </w:p>
        </w:tc>
        <w:tc>
          <w:tcPr>
            <w:tcW w:w="2972" w:type="dxa"/>
          </w:tcPr>
          <w:p>
            <w:pPr>
              <w:ind w:firstLine="360" w:firstLineChars="200"/>
              <w:rPr>
                <w:sz w:val="18"/>
                <w:szCs w:val="18"/>
              </w:rPr>
            </w:pPr>
            <w:r>
              <w:rPr>
                <w:rFonts w:hint="eastAsia"/>
                <w:sz w:val="18"/>
                <w:szCs w:val="18"/>
              </w:rPr>
              <w:t>机床装调维修工证书</w:t>
            </w:r>
          </w:p>
        </w:tc>
        <w:tc>
          <w:tcPr>
            <w:tcW w:w="3117" w:type="dxa"/>
          </w:tcPr>
          <w:p>
            <w:pPr>
              <w:jc w:val="center"/>
              <w:rPr>
                <w:sz w:val="18"/>
                <w:szCs w:val="18"/>
              </w:rPr>
            </w:pPr>
            <w:r>
              <w:rPr>
                <w:rFonts w:hint="eastAsia"/>
                <w:sz w:val="18"/>
                <w:szCs w:val="18"/>
              </w:rPr>
              <w:t>人力资源和社会保障部</w:t>
            </w:r>
          </w:p>
        </w:tc>
        <w:tc>
          <w:tcPr>
            <w:tcW w:w="1566" w:type="dxa"/>
            <w:vMerge w:val="restart"/>
            <w:vAlign w:val="center"/>
          </w:tcPr>
          <w:p>
            <w:pPr>
              <w:spacing w:line="300" w:lineRule="auto"/>
              <w:jc w:val="center"/>
              <w:rPr>
                <w:rFonts w:ascii="宋体" w:hAnsi="宋体"/>
                <w:sz w:val="18"/>
                <w:szCs w:val="18"/>
              </w:rPr>
            </w:pPr>
            <w:r>
              <w:rPr>
                <w:rFonts w:hint="eastAsia" w:ascii="宋体" w:hAnsi="宋体"/>
                <w:sz w:val="18"/>
                <w:szCs w:val="18"/>
              </w:rPr>
              <w:t>中级或高级</w:t>
            </w:r>
          </w:p>
        </w:tc>
        <w:tc>
          <w:tcPr>
            <w:tcW w:w="850" w:type="dxa"/>
            <w:vMerge w:val="restart"/>
            <w:vAlign w:val="center"/>
          </w:tcPr>
          <w:p>
            <w:pPr>
              <w:spacing w:line="300" w:lineRule="auto"/>
              <w:rPr>
                <w:rFonts w:ascii="宋体" w:hAnsi="宋体"/>
                <w:sz w:val="18"/>
                <w:szCs w:val="18"/>
              </w:rPr>
            </w:pPr>
            <w:r>
              <w:rPr>
                <w:rFonts w:hint="eastAsia" w:ascii="宋体" w:hAnsi="宋体"/>
                <w:sz w:val="18"/>
                <w:szCs w:val="18"/>
              </w:rPr>
              <w:t xml:space="preserve">必备  二  </w:t>
            </w:r>
            <w:r>
              <w:rPr>
                <w:rFonts w:ascii="宋体" w:hAnsi="宋体"/>
                <w:sz w:val="18"/>
                <w:szCs w:val="18"/>
              </w:rPr>
              <w:t xml:space="preserve"> </w:t>
            </w:r>
            <w:r>
              <w:rPr>
                <w:rFonts w:hint="eastAsia" w:ascii="宋体" w:hAnsi="宋体"/>
                <w:sz w:val="18"/>
                <w:szCs w:val="18"/>
              </w:rPr>
              <w:t>项</w:t>
            </w:r>
          </w:p>
          <w:p>
            <w:pPr>
              <w:spacing w:line="300" w:lineRule="auto"/>
              <w:rPr>
                <w:rFonts w:ascii="宋体" w:hAnsi="宋体"/>
                <w:sz w:val="18"/>
                <w:szCs w:val="18"/>
              </w:rPr>
            </w:pPr>
            <w:r>
              <w:rPr>
                <w:rFonts w:hint="eastAsia" w:ascii="宋体" w:hAnsi="宋体"/>
                <w:sz w:val="18"/>
                <w:szCs w:val="18"/>
              </w:rPr>
              <w:t>（各办学点根据所选专业方向选择不同工种的证书和等级）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6" w:type="dxa"/>
            <w:vAlign w:val="center"/>
          </w:tcPr>
          <w:p>
            <w:pPr>
              <w:spacing w:line="300" w:lineRule="auto"/>
              <w:jc w:val="center"/>
              <w:rPr>
                <w:rFonts w:ascii="宋体" w:hAnsi="宋体"/>
                <w:sz w:val="18"/>
                <w:szCs w:val="18"/>
              </w:rPr>
            </w:pPr>
            <w:r>
              <w:rPr>
                <w:rFonts w:ascii="宋体" w:hAnsi="宋体"/>
                <w:sz w:val="18"/>
                <w:szCs w:val="18"/>
              </w:rPr>
              <w:t>4</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电工证书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6" w:type="dxa"/>
            <w:vAlign w:val="center"/>
          </w:tcPr>
          <w:p>
            <w:pPr>
              <w:spacing w:line="300" w:lineRule="auto"/>
              <w:jc w:val="center"/>
              <w:rPr>
                <w:rFonts w:ascii="宋体" w:hAnsi="宋体"/>
                <w:sz w:val="18"/>
                <w:szCs w:val="18"/>
              </w:rPr>
            </w:pPr>
            <w:r>
              <w:rPr>
                <w:rFonts w:ascii="宋体" w:hAnsi="宋体"/>
                <w:sz w:val="18"/>
                <w:szCs w:val="18"/>
              </w:rPr>
              <w:t>5</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车工证书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26" w:type="dxa"/>
            <w:vAlign w:val="center"/>
          </w:tcPr>
          <w:p>
            <w:pPr>
              <w:spacing w:line="300" w:lineRule="auto"/>
              <w:jc w:val="center"/>
              <w:rPr>
                <w:rFonts w:ascii="宋体" w:hAnsi="宋体"/>
                <w:sz w:val="18"/>
                <w:szCs w:val="18"/>
              </w:rPr>
            </w:pPr>
            <w:r>
              <w:rPr>
                <w:rFonts w:ascii="宋体" w:hAnsi="宋体"/>
                <w:sz w:val="18"/>
                <w:szCs w:val="18"/>
              </w:rPr>
              <w:t>6</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铣工证书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7</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钳工证书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8</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模具工证书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9</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焊工证书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10</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起重装卸机械操作工证书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11</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计算机辅助设计（机械）证书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12</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磨工证书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13</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冲压工证书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14</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电切削工证书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15</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铸造工证书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锻造工证书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567" w:type="dxa"/>
            <w:vMerge w:val="continue"/>
            <w:vAlign w:val="center"/>
          </w:tcPr>
          <w:p>
            <w:pPr>
              <w:spacing w:line="300" w:lineRule="auto"/>
              <w:ind w:firstLine="450" w:firstLineChars="250"/>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金属热处理工证书</w:t>
            </w:r>
          </w:p>
        </w:tc>
        <w:tc>
          <w:tcPr>
            <w:tcW w:w="3117" w:type="dxa"/>
          </w:tcPr>
          <w:p>
            <w:pPr>
              <w:spacing w:line="300" w:lineRule="auto"/>
              <w:ind w:firstLine="450" w:firstLineChars="250"/>
              <w:rPr>
                <w:rFonts w:ascii="宋体" w:hAnsi="宋体"/>
                <w:sz w:val="18"/>
                <w:szCs w:val="18"/>
              </w:rPr>
            </w:pPr>
            <w:r>
              <w:rPr>
                <w:rFonts w:hint="eastAsia" w:ascii="宋体" w:hAnsi="宋体"/>
                <w:sz w:val="18"/>
                <w:szCs w:val="18"/>
              </w:rPr>
              <w:t>人力资源和社会保障部</w:t>
            </w:r>
          </w:p>
        </w:tc>
        <w:tc>
          <w:tcPr>
            <w:tcW w:w="1566" w:type="dxa"/>
            <w:vMerge w:val="continue"/>
            <w:vAlign w:val="center"/>
          </w:tcPr>
          <w:p>
            <w:pPr>
              <w:spacing w:line="300" w:lineRule="auto"/>
              <w:ind w:firstLine="450" w:firstLineChars="250"/>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6" w:type="dxa"/>
            <w:vAlign w:val="center"/>
          </w:tcPr>
          <w:p>
            <w:pPr>
              <w:spacing w:line="300" w:lineRule="auto"/>
              <w:jc w:val="center"/>
              <w:rPr>
                <w:rFonts w:ascii="宋体" w:hAnsi="宋体"/>
                <w:sz w:val="18"/>
                <w:szCs w:val="18"/>
              </w:rPr>
            </w:pPr>
            <w:r>
              <w:rPr>
                <w:rFonts w:hint="eastAsia" w:ascii="宋体" w:hAnsi="宋体"/>
                <w:sz w:val="18"/>
                <w:szCs w:val="18"/>
              </w:rPr>
              <w:t>18</w:t>
            </w:r>
          </w:p>
        </w:tc>
        <w:tc>
          <w:tcPr>
            <w:tcW w:w="567" w:type="dxa"/>
            <w:vMerge w:val="continue"/>
            <w:vAlign w:val="center"/>
          </w:tcPr>
          <w:p>
            <w:pPr>
              <w:jc w:val="center"/>
              <w:rPr>
                <w:rFonts w:ascii="宋体" w:hAnsi="宋体"/>
                <w:sz w:val="18"/>
                <w:szCs w:val="18"/>
              </w:rPr>
            </w:pPr>
          </w:p>
        </w:tc>
        <w:tc>
          <w:tcPr>
            <w:tcW w:w="2972" w:type="dxa"/>
            <w:vAlign w:val="center"/>
          </w:tcPr>
          <w:p>
            <w:pPr>
              <w:spacing w:line="300" w:lineRule="auto"/>
              <w:ind w:firstLine="450" w:firstLineChars="250"/>
              <w:rPr>
                <w:rFonts w:ascii="宋体" w:hAnsi="宋体"/>
                <w:sz w:val="18"/>
                <w:szCs w:val="18"/>
              </w:rPr>
            </w:pPr>
            <w:r>
              <w:rPr>
                <w:rFonts w:hint="eastAsia" w:ascii="宋体" w:hAnsi="宋体"/>
                <w:sz w:val="18"/>
                <w:szCs w:val="18"/>
              </w:rPr>
              <w:t>CAD证书</w:t>
            </w:r>
          </w:p>
        </w:tc>
        <w:tc>
          <w:tcPr>
            <w:tcW w:w="3117" w:type="dxa"/>
            <w:vAlign w:val="center"/>
          </w:tcPr>
          <w:p>
            <w:pPr>
              <w:spacing w:line="300" w:lineRule="auto"/>
              <w:ind w:firstLine="450" w:firstLineChars="250"/>
              <w:rPr>
                <w:rFonts w:ascii="宋体" w:hAnsi="宋体"/>
                <w:sz w:val="18"/>
                <w:szCs w:val="18"/>
              </w:rPr>
            </w:pPr>
            <w:r>
              <w:rPr>
                <w:rFonts w:hint="eastAsia" w:ascii="宋体" w:hAnsi="宋体"/>
                <w:sz w:val="18"/>
                <w:szCs w:val="18"/>
              </w:rPr>
              <w:t>行业协会或国家部委</w:t>
            </w:r>
          </w:p>
        </w:tc>
        <w:tc>
          <w:tcPr>
            <w:tcW w:w="1566" w:type="dxa"/>
            <w:vMerge w:val="continue"/>
            <w:vAlign w:val="center"/>
          </w:tcPr>
          <w:p>
            <w:pPr>
              <w:spacing w:line="300" w:lineRule="auto"/>
              <w:ind w:firstLine="450" w:firstLineChars="250"/>
              <w:jc w:val="center"/>
              <w:rPr>
                <w:rFonts w:ascii="宋体" w:hAnsi="宋体"/>
                <w:sz w:val="18"/>
                <w:szCs w:val="18"/>
              </w:rPr>
            </w:pPr>
          </w:p>
        </w:tc>
        <w:tc>
          <w:tcPr>
            <w:tcW w:w="850" w:type="dxa"/>
            <w:vMerge w:val="continue"/>
          </w:tcPr>
          <w:p>
            <w:pPr>
              <w:spacing w:line="300" w:lineRule="auto"/>
              <w:ind w:firstLine="450" w:firstLineChars="250"/>
              <w:rPr>
                <w:rFonts w:ascii="宋体" w:hAnsi="宋体"/>
                <w:sz w:val="18"/>
                <w:szCs w:val="18"/>
              </w:rPr>
            </w:pPr>
          </w:p>
        </w:tc>
      </w:tr>
      <w:bookmarkEnd w:id="2"/>
    </w:tbl>
    <w:p>
      <w:pPr>
        <w:spacing w:line="360" w:lineRule="auto"/>
        <w:ind w:firstLine="240" w:firstLineChars="100"/>
        <w:rPr>
          <w:rFonts w:ascii="黑体" w:hAnsi="黑体" w:eastAsia="黑体"/>
          <w:sz w:val="24"/>
        </w:rPr>
      </w:pPr>
      <w:r>
        <w:rPr>
          <w:rFonts w:hint="eastAsia" w:ascii="黑体" w:hAnsi="黑体" w:eastAsia="黑体"/>
          <w:sz w:val="24"/>
        </w:rPr>
        <w:t>（三）继续学习专业</w:t>
      </w:r>
    </w:p>
    <w:p>
      <w:pPr>
        <w:spacing w:line="300" w:lineRule="auto"/>
        <w:ind w:firstLine="308" w:firstLineChars="147"/>
        <w:rPr>
          <w:rFonts w:ascii="宋体" w:hAnsi="宋体"/>
          <w:sz w:val="24"/>
        </w:rPr>
      </w:pPr>
      <w:r>
        <w:rPr>
          <w:rFonts w:hint="eastAsia" w:ascii="宋体" w:hAnsi="宋体"/>
          <w:szCs w:val="21"/>
        </w:rPr>
        <w:t>机械设计制造及其自动化专业、机械工程及自动化专业、机械电子工程等。</w:t>
      </w:r>
    </w:p>
    <w:p>
      <w:pPr>
        <w:spacing w:line="300" w:lineRule="auto"/>
        <w:ind w:firstLine="354" w:firstLineChars="147"/>
        <w:rPr>
          <w:rFonts w:ascii="仿宋_GB2312" w:hAnsi="仿宋" w:eastAsia="仿宋_GB2312"/>
          <w:b/>
          <w:sz w:val="28"/>
          <w:szCs w:val="28"/>
        </w:rPr>
      </w:pPr>
      <w:r>
        <w:rPr>
          <w:rFonts w:hint="eastAsia" w:ascii="黑体" w:hAnsi="黑体" w:eastAsia="黑体"/>
          <w:b/>
          <w:color w:val="FFFFFF"/>
          <w:sz w:val="24"/>
          <w:highlight w:val="darkGray"/>
        </w:rPr>
        <w:t>六</w:t>
      </w:r>
      <w:r>
        <w:rPr>
          <w:rFonts w:hint="eastAsia" w:ascii="仿宋_GB2312" w:hAnsi="仿宋" w:eastAsia="仿宋_GB2312"/>
          <w:b/>
          <w:sz w:val="28"/>
          <w:szCs w:val="28"/>
        </w:rPr>
        <w:t xml:space="preserve"> </w:t>
      </w:r>
      <w:r>
        <w:rPr>
          <w:rFonts w:hint="eastAsia" w:ascii="宋体" w:hAnsi="宋体"/>
          <w:b/>
          <w:sz w:val="24"/>
        </w:rPr>
        <w:t>综合素质及职业能力</w:t>
      </w:r>
    </w:p>
    <w:p>
      <w:pPr>
        <w:spacing w:line="360" w:lineRule="auto"/>
        <w:ind w:firstLine="240" w:firstLineChars="100"/>
        <w:rPr>
          <w:rFonts w:ascii="仿宋_GB2312" w:hAnsi="仿宋" w:eastAsia="仿宋_GB2312"/>
          <w:b/>
          <w:sz w:val="24"/>
        </w:rPr>
      </w:pPr>
      <w:r>
        <w:rPr>
          <w:rFonts w:hint="eastAsia" w:ascii="黑体" w:hAnsi="黑体" w:eastAsia="黑体"/>
          <w:sz w:val="24"/>
        </w:rPr>
        <w:t>（一）综合素质</w:t>
      </w:r>
    </w:p>
    <w:p>
      <w:pPr>
        <w:spacing w:line="300" w:lineRule="auto"/>
        <w:ind w:firstLine="240" w:firstLineChars="100"/>
        <w:rPr>
          <w:rFonts w:ascii="宋体" w:hAnsi="宋体"/>
          <w:szCs w:val="21"/>
        </w:rPr>
      </w:pPr>
      <w:r>
        <w:rPr>
          <w:rFonts w:hint="eastAsia" w:ascii="仿宋_GB2312" w:hAnsi="仿宋" w:eastAsia="仿宋_GB2312"/>
          <w:sz w:val="24"/>
        </w:rPr>
        <w:t xml:space="preserve"> </w:t>
      </w:r>
      <w:r>
        <w:rPr>
          <w:rFonts w:hint="eastAsia" w:ascii="宋体" w:hAnsi="宋体"/>
          <w:szCs w:val="21"/>
        </w:rPr>
        <w:t>阐明本专业所需的思想道德素质、科学文化素质、身心素质以及专业素质</w:t>
      </w:r>
    </w:p>
    <w:p>
      <w:pPr>
        <w:spacing w:line="300" w:lineRule="auto"/>
        <w:ind w:firstLine="310" w:firstLineChars="147"/>
        <w:rPr>
          <w:rFonts w:ascii="宋体" w:hAnsi="宋体"/>
          <w:b/>
          <w:szCs w:val="21"/>
        </w:rPr>
      </w:pPr>
      <w:r>
        <w:rPr>
          <w:rFonts w:hint="eastAsia" w:ascii="宋体" w:hAnsi="宋体"/>
          <w:b/>
          <w:szCs w:val="21"/>
        </w:rPr>
        <w:t>1、思想道德素质</w:t>
      </w:r>
    </w:p>
    <w:p>
      <w:pPr>
        <w:spacing w:line="300" w:lineRule="auto"/>
        <w:ind w:firstLine="308" w:firstLineChars="147"/>
        <w:rPr>
          <w:rFonts w:ascii="宋体" w:hAnsi="宋体"/>
          <w:szCs w:val="21"/>
        </w:rPr>
      </w:pPr>
      <w:r>
        <w:rPr>
          <w:rFonts w:hint="eastAsia" w:ascii="宋体" w:hAnsi="宋体"/>
          <w:szCs w:val="21"/>
        </w:rPr>
        <w:t xml:space="preserve">（1）弘扬爱国主义精神，树立坚定的理想信念和民族精神，树立正确的世界观、人生观和价值观。 </w:t>
      </w:r>
    </w:p>
    <w:p>
      <w:pPr>
        <w:spacing w:line="300" w:lineRule="auto"/>
        <w:ind w:firstLine="308" w:firstLineChars="147"/>
        <w:rPr>
          <w:rFonts w:ascii="宋体" w:hAnsi="宋体"/>
          <w:szCs w:val="21"/>
        </w:rPr>
      </w:pPr>
      <w:r>
        <w:rPr>
          <w:rFonts w:hint="eastAsia" w:ascii="宋体" w:hAnsi="宋体"/>
          <w:szCs w:val="21"/>
        </w:rPr>
        <w:t>（2）树立遵纪守法、遵章守纪的法制观念。</w:t>
      </w:r>
    </w:p>
    <w:p>
      <w:pPr>
        <w:spacing w:line="300" w:lineRule="auto"/>
        <w:ind w:firstLine="308" w:firstLineChars="147"/>
        <w:rPr>
          <w:rFonts w:ascii="宋体" w:hAnsi="宋体"/>
          <w:szCs w:val="21"/>
        </w:rPr>
      </w:pPr>
      <w:r>
        <w:rPr>
          <w:rFonts w:hint="eastAsia" w:ascii="宋体" w:hAnsi="宋体"/>
          <w:szCs w:val="21"/>
        </w:rPr>
        <w:t>（3）树立诚信意识和责任意识，有良好的社会责任感和使命感。</w:t>
      </w:r>
    </w:p>
    <w:p>
      <w:pPr>
        <w:spacing w:line="300" w:lineRule="auto"/>
        <w:ind w:firstLine="308" w:firstLineChars="147"/>
        <w:rPr>
          <w:rFonts w:ascii="宋体" w:hAnsi="宋体"/>
          <w:szCs w:val="21"/>
        </w:rPr>
      </w:pPr>
      <w:r>
        <w:rPr>
          <w:rFonts w:hint="eastAsia" w:ascii="宋体" w:hAnsi="宋体"/>
          <w:szCs w:val="21"/>
        </w:rPr>
        <w:t>（4）具有良好职业道德和敬业精神，拥有吃苦耐劳、踏实肯干、认真负责、勇于奉献的工作精神。</w:t>
      </w:r>
    </w:p>
    <w:p>
      <w:pPr>
        <w:spacing w:line="300" w:lineRule="auto"/>
        <w:ind w:firstLine="308" w:firstLineChars="147"/>
        <w:rPr>
          <w:rFonts w:ascii="宋体" w:hAnsi="宋体"/>
          <w:szCs w:val="21"/>
        </w:rPr>
      </w:pPr>
      <w:r>
        <w:rPr>
          <w:rFonts w:hint="eastAsia" w:ascii="宋体" w:hAnsi="宋体"/>
          <w:szCs w:val="21"/>
        </w:rPr>
        <w:t>（5）具有良好的社会实践能力、社会适应能力、一定的人际交往与沟通协作能力、较强的学习能力和创新能力。</w:t>
      </w:r>
    </w:p>
    <w:p>
      <w:pPr>
        <w:spacing w:line="300" w:lineRule="auto"/>
        <w:ind w:firstLine="308" w:firstLineChars="147"/>
        <w:rPr>
          <w:rFonts w:ascii="宋体" w:hAnsi="宋体"/>
          <w:szCs w:val="21"/>
        </w:rPr>
      </w:pPr>
      <w:r>
        <w:rPr>
          <w:rFonts w:hint="eastAsia" w:ascii="宋体" w:hAnsi="宋体"/>
          <w:szCs w:val="21"/>
        </w:rPr>
        <w:t>（6）具有较强的安全和环保意识。</w:t>
      </w:r>
    </w:p>
    <w:p>
      <w:pPr>
        <w:spacing w:line="300" w:lineRule="auto"/>
        <w:ind w:firstLine="308" w:firstLineChars="147"/>
        <w:rPr>
          <w:rFonts w:ascii="宋体" w:hAnsi="宋体"/>
          <w:szCs w:val="21"/>
        </w:rPr>
      </w:pPr>
      <w:r>
        <w:rPr>
          <w:rFonts w:hint="eastAsia" w:ascii="宋体" w:hAnsi="宋体"/>
          <w:szCs w:val="21"/>
        </w:rPr>
        <w:t xml:space="preserve">（7）有良好的团队意识，热爱生活，朴素自然，待人真诚，处事平和大方。 </w:t>
      </w:r>
    </w:p>
    <w:p>
      <w:pPr>
        <w:spacing w:line="300" w:lineRule="auto"/>
        <w:ind w:firstLine="310" w:firstLineChars="147"/>
        <w:rPr>
          <w:rFonts w:ascii="宋体" w:hAnsi="宋体"/>
          <w:szCs w:val="21"/>
        </w:rPr>
      </w:pPr>
      <w:r>
        <w:rPr>
          <w:rFonts w:hint="eastAsia" w:ascii="宋体" w:hAnsi="宋体"/>
          <w:b/>
          <w:szCs w:val="21"/>
        </w:rPr>
        <w:t>2、科学文化素质</w:t>
      </w:r>
    </w:p>
    <w:p>
      <w:pPr>
        <w:spacing w:line="300" w:lineRule="auto"/>
        <w:ind w:firstLine="308" w:firstLineChars="147"/>
        <w:rPr>
          <w:rFonts w:ascii="宋体" w:hAnsi="宋体"/>
          <w:szCs w:val="21"/>
        </w:rPr>
      </w:pPr>
      <w:r>
        <w:rPr>
          <w:rFonts w:hint="eastAsia" w:ascii="宋体" w:hAnsi="宋体"/>
          <w:szCs w:val="21"/>
        </w:rPr>
        <w:t>（1）掌握与本专业相关文化基础和人文社会科学、英语、计算机、数学、体育与健康等知识。</w:t>
      </w:r>
    </w:p>
    <w:p>
      <w:pPr>
        <w:spacing w:line="300" w:lineRule="auto"/>
        <w:ind w:firstLine="308" w:firstLineChars="147"/>
        <w:rPr>
          <w:rFonts w:ascii="宋体" w:hAnsi="宋体"/>
          <w:szCs w:val="21"/>
        </w:rPr>
      </w:pPr>
      <w:r>
        <w:rPr>
          <w:rFonts w:hint="eastAsia" w:ascii="宋体" w:hAnsi="宋体"/>
          <w:szCs w:val="21"/>
        </w:rPr>
        <w:t>（2）掌握文献查阅的基本知识。</w:t>
      </w:r>
    </w:p>
    <w:p>
      <w:pPr>
        <w:spacing w:line="300" w:lineRule="auto"/>
        <w:ind w:firstLine="308" w:firstLineChars="147"/>
        <w:rPr>
          <w:rFonts w:ascii="宋体" w:hAnsi="宋体"/>
          <w:szCs w:val="21"/>
        </w:rPr>
      </w:pPr>
      <w:r>
        <w:rPr>
          <w:rFonts w:hint="eastAsia" w:ascii="宋体" w:hAnsi="宋体"/>
          <w:szCs w:val="21"/>
        </w:rPr>
        <w:t>（3）具备较好的自主学习能力。</w:t>
      </w:r>
    </w:p>
    <w:p>
      <w:pPr>
        <w:spacing w:line="300" w:lineRule="auto"/>
        <w:ind w:firstLine="310" w:firstLineChars="147"/>
        <w:rPr>
          <w:rFonts w:ascii="宋体" w:hAnsi="宋体"/>
          <w:szCs w:val="21"/>
        </w:rPr>
      </w:pPr>
      <w:r>
        <w:rPr>
          <w:rFonts w:hint="eastAsia" w:ascii="宋体" w:hAnsi="宋体"/>
          <w:b/>
          <w:szCs w:val="21"/>
        </w:rPr>
        <w:t>3、专业素质</w:t>
      </w:r>
    </w:p>
    <w:p>
      <w:pPr>
        <w:spacing w:line="300" w:lineRule="auto"/>
        <w:ind w:firstLine="308" w:firstLineChars="147"/>
        <w:rPr>
          <w:rFonts w:ascii="宋体" w:hAnsi="宋体"/>
          <w:szCs w:val="21"/>
        </w:rPr>
      </w:pPr>
      <w:r>
        <w:rPr>
          <w:rFonts w:hint="eastAsia" w:ascii="宋体" w:hAnsi="宋体"/>
          <w:szCs w:val="21"/>
        </w:rPr>
        <w:t>（1）掌握常用机电一体化设备的操作技能。</w:t>
      </w:r>
    </w:p>
    <w:p>
      <w:pPr>
        <w:spacing w:line="300" w:lineRule="auto"/>
        <w:ind w:firstLine="308" w:firstLineChars="147"/>
        <w:rPr>
          <w:rFonts w:ascii="宋体" w:hAnsi="宋体"/>
          <w:szCs w:val="21"/>
        </w:rPr>
      </w:pPr>
      <w:r>
        <w:rPr>
          <w:rFonts w:hint="eastAsia" w:ascii="宋体" w:hAnsi="宋体"/>
          <w:szCs w:val="21"/>
        </w:rPr>
        <w:t>（2）具有常用机电一体化设备应用程序的编制能力。</w:t>
      </w:r>
    </w:p>
    <w:p>
      <w:pPr>
        <w:spacing w:line="300" w:lineRule="auto"/>
        <w:ind w:firstLine="308" w:firstLineChars="147"/>
        <w:rPr>
          <w:rFonts w:ascii="宋体" w:hAnsi="宋体"/>
          <w:szCs w:val="21"/>
        </w:rPr>
      </w:pPr>
      <w:r>
        <w:rPr>
          <w:rFonts w:hint="eastAsia" w:ascii="宋体" w:hAnsi="宋体"/>
          <w:szCs w:val="21"/>
        </w:rPr>
        <w:t>（3）具有常用机电一体化设备的安装、调试、运行的能力。</w:t>
      </w:r>
    </w:p>
    <w:p>
      <w:pPr>
        <w:spacing w:line="300" w:lineRule="auto"/>
        <w:ind w:firstLine="308" w:firstLineChars="147"/>
        <w:rPr>
          <w:rFonts w:ascii="宋体" w:hAnsi="宋体"/>
          <w:szCs w:val="21"/>
        </w:rPr>
      </w:pPr>
      <w:r>
        <w:rPr>
          <w:rFonts w:hint="eastAsia" w:ascii="宋体" w:hAnsi="宋体"/>
          <w:szCs w:val="21"/>
        </w:rPr>
        <w:t>（4）具有维修机电一体化设备的初步能力。</w:t>
      </w:r>
    </w:p>
    <w:p>
      <w:pPr>
        <w:spacing w:line="300" w:lineRule="auto"/>
        <w:ind w:firstLine="308" w:firstLineChars="147"/>
        <w:rPr>
          <w:rFonts w:ascii="宋体" w:hAnsi="宋体"/>
          <w:szCs w:val="21"/>
        </w:rPr>
      </w:pPr>
      <w:r>
        <w:rPr>
          <w:rFonts w:hint="eastAsia" w:ascii="宋体" w:hAnsi="宋体"/>
          <w:szCs w:val="21"/>
        </w:rPr>
        <w:t>（5）具有改造传统机电设备的初步能力。</w:t>
      </w:r>
    </w:p>
    <w:p>
      <w:pPr>
        <w:spacing w:line="300" w:lineRule="auto"/>
        <w:ind w:firstLine="308" w:firstLineChars="147"/>
        <w:rPr>
          <w:rFonts w:ascii="宋体" w:hAnsi="宋体"/>
          <w:szCs w:val="21"/>
        </w:rPr>
      </w:pPr>
      <w:r>
        <w:rPr>
          <w:rFonts w:hint="eastAsia" w:ascii="宋体" w:hAnsi="宋体"/>
          <w:szCs w:val="21"/>
        </w:rPr>
        <w:t>（6）具有管理车间生产现场的初步能力等。</w:t>
      </w:r>
    </w:p>
    <w:p>
      <w:pPr>
        <w:spacing w:line="300" w:lineRule="auto"/>
        <w:ind w:firstLine="521" w:firstLineChars="247"/>
        <w:rPr>
          <w:rFonts w:ascii="宋体" w:hAnsi="宋体"/>
          <w:szCs w:val="21"/>
        </w:rPr>
      </w:pPr>
      <w:r>
        <w:rPr>
          <w:rFonts w:hint="eastAsia" w:ascii="宋体" w:hAnsi="宋体"/>
          <w:b/>
          <w:szCs w:val="21"/>
        </w:rPr>
        <w:t>4、身心素质</w:t>
      </w:r>
    </w:p>
    <w:p>
      <w:pPr>
        <w:spacing w:line="300" w:lineRule="auto"/>
        <w:ind w:firstLine="308" w:firstLineChars="147"/>
        <w:rPr>
          <w:rFonts w:ascii="宋体" w:hAnsi="宋体"/>
          <w:szCs w:val="21"/>
        </w:rPr>
      </w:pPr>
      <w:r>
        <w:rPr>
          <w:rFonts w:hint="eastAsia" w:ascii="宋体" w:hAnsi="宋体"/>
          <w:szCs w:val="21"/>
        </w:rPr>
        <w:t>（1）身心健康，具有良好的心理调控能力，具有积极的情感、意志、性格，良好的体验感觉，正确地对待成功与挫折，平和、理智、坚韧的待人处事的生活态度。</w:t>
      </w:r>
    </w:p>
    <w:p>
      <w:pPr>
        <w:spacing w:line="300" w:lineRule="auto"/>
        <w:ind w:firstLine="308" w:firstLineChars="147"/>
        <w:rPr>
          <w:rFonts w:ascii="仿宋_GB2312" w:hAnsi="仿宋" w:eastAsia="仿宋_GB2312"/>
          <w:sz w:val="24"/>
        </w:rPr>
      </w:pPr>
      <w:r>
        <w:rPr>
          <w:rFonts w:hint="eastAsia" w:ascii="宋体" w:hAnsi="宋体"/>
          <w:szCs w:val="21"/>
        </w:rPr>
        <w:t>（2）具有健康的生活方式和良好的卫生及生活习惯等。</w:t>
      </w:r>
    </w:p>
    <w:p>
      <w:pPr>
        <w:spacing w:line="360" w:lineRule="auto"/>
        <w:ind w:firstLine="240" w:firstLineChars="100"/>
        <w:rPr>
          <w:rFonts w:ascii="仿宋_GB2312" w:hAnsi="仿宋" w:eastAsia="仿宋_GB2312"/>
          <w:b/>
          <w:sz w:val="24"/>
        </w:rPr>
      </w:pPr>
      <w:r>
        <w:rPr>
          <w:rFonts w:hint="eastAsia" w:ascii="黑体" w:hAnsi="黑体" w:eastAsia="黑体"/>
          <w:sz w:val="24"/>
        </w:rPr>
        <w:t>（二）职业能力</w:t>
      </w:r>
    </w:p>
    <w:p>
      <w:pPr>
        <w:spacing w:line="300" w:lineRule="auto"/>
        <w:ind w:firstLine="308" w:firstLineChars="147"/>
        <w:rPr>
          <w:rFonts w:ascii="宋体" w:hAnsi="宋体"/>
          <w:szCs w:val="21"/>
        </w:rPr>
      </w:pPr>
      <w:r>
        <w:rPr>
          <w:rFonts w:hint="eastAsia" w:ascii="宋体" w:hAnsi="宋体"/>
          <w:szCs w:val="21"/>
        </w:rPr>
        <w:t>1、具有获取、分析、使用信息的能力。</w:t>
      </w:r>
    </w:p>
    <w:p>
      <w:pPr>
        <w:spacing w:line="300" w:lineRule="auto"/>
        <w:ind w:firstLine="308" w:firstLineChars="147"/>
        <w:rPr>
          <w:rFonts w:ascii="宋体" w:hAnsi="宋体"/>
          <w:szCs w:val="21"/>
        </w:rPr>
      </w:pPr>
      <w:r>
        <w:rPr>
          <w:rFonts w:hint="eastAsia" w:ascii="宋体" w:hAnsi="宋体"/>
          <w:szCs w:val="21"/>
        </w:rPr>
        <w:t>2、具有对知识的抽象、概况及判断能力。</w:t>
      </w:r>
    </w:p>
    <w:p>
      <w:pPr>
        <w:spacing w:line="300" w:lineRule="auto"/>
        <w:ind w:firstLine="308" w:firstLineChars="147"/>
        <w:rPr>
          <w:rFonts w:ascii="宋体" w:hAnsi="宋体"/>
          <w:szCs w:val="21"/>
        </w:rPr>
      </w:pPr>
      <w:r>
        <w:rPr>
          <w:rFonts w:hint="eastAsia" w:ascii="宋体" w:hAnsi="宋体"/>
          <w:szCs w:val="21"/>
        </w:rPr>
        <w:t>3、具有科学分析和解决问题的能力。</w:t>
      </w:r>
    </w:p>
    <w:p>
      <w:pPr>
        <w:spacing w:line="300" w:lineRule="auto"/>
        <w:ind w:firstLine="308" w:firstLineChars="147"/>
        <w:rPr>
          <w:rFonts w:ascii="宋体" w:hAnsi="宋体"/>
          <w:szCs w:val="21"/>
        </w:rPr>
      </w:pPr>
      <w:r>
        <w:rPr>
          <w:rFonts w:hint="eastAsia" w:ascii="宋体" w:hAnsi="宋体"/>
          <w:szCs w:val="21"/>
        </w:rPr>
        <w:t>4、具有终身学习和岗位迁移能力。</w:t>
      </w:r>
    </w:p>
    <w:p>
      <w:pPr>
        <w:spacing w:line="360" w:lineRule="auto"/>
        <w:ind w:firstLine="354" w:firstLineChars="147"/>
        <w:rPr>
          <w:rFonts w:ascii="仿宋_GB2312" w:hAnsi="仿宋" w:eastAsia="仿宋_GB2312"/>
          <w:b/>
          <w:sz w:val="28"/>
          <w:szCs w:val="28"/>
        </w:rPr>
      </w:pPr>
      <w:r>
        <w:rPr>
          <w:rFonts w:hint="eastAsia" w:ascii="黑体" w:hAnsi="黑体" w:eastAsia="黑体"/>
          <w:b/>
          <w:color w:val="FFFFFF"/>
          <w:sz w:val="24"/>
          <w:highlight w:val="darkGray"/>
        </w:rPr>
        <w:t>七</w:t>
      </w:r>
      <w:r>
        <w:rPr>
          <w:rFonts w:hint="eastAsia" w:ascii="仿宋_GB2312" w:hAnsi="仿宋" w:eastAsia="仿宋_GB2312"/>
          <w:b/>
          <w:sz w:val="28"/>
          <w:szCs w:val="28"/>
        </w:rPr>
        <w:t xml:space="preserve"> </w:t>
      </w:r>
      <w:r>
        <w:rPr>
          <w:rFonts w:hint="eastAsia" w:ascii="宋体" w:hAnsi="宋体"/>
          <w:b/>
          <w:sz w:val="24"/>
        </w:rPr>
        <w:t>专业主要课程及内容要求</w:t>
      </w:r>
    </w:p>
    <w:p>
      <w:pPr>
        <w:spacing w:line="360" w:lineRule="auto"/>
        <w:ind w:firstLine="240" w:firstLineChars="100"/>
        <w:rPr>
          <w:rFonts w:ascii="仿宋_GB2312" w:hAnsi="微软雅黑" w:eastAsia="仿宋_GB2312"/>
          <w:sz w:val="24"/>
        </w:rPr>
      </w:pPr>
      <w:r>
        <w:rPr>
          <w:rFonts w:hint="eastAsia" w:ascii="黑体" w:hAnsi="黑体" w:eastAsia="黑体"/>
          <w:sz w:val="24"/>
        </w:rPr>
        <w:t>（一）工程制图与计算机绘图（128学时）</w:t>
      </w:r>
    </w:p>
    <w:p>
      <w:pPr>
        <w:spacing w:line="360" w:lineRule="auto"/>
        <w:ind w:firstLine="480"/>
        <w:rPr>
          <w:rFonts w:ascii="宋体" w:hAnsi="宋体"/>
          <w:b/>
          <w:sz w:val="24"/>
        </w:rPr>
      </w:pPr>
      <w:r>
        <w:rPr>
          <w:rFonts w:hint="eastAsia" w:ascii="宋体" w:hAnsi="宋体"/>
          <w:b/>
          <w:szCs w:val="21"/>
        </w:rPr>
        <w:t>1、主要教学内容及要求</w:t>
      </w:r>
    </w:p>
    <w:p>
      <w:pPr>
        <w:spacing w:line="360" w:lineRule="auto"/>
        <w:ind w:firstLine="308" w:firstLineChars="147"/>
        <w:rPr>
          <w:rFonts w:ascii="宋体" w:hAnsi="宋体"/>
          <w:szCs w:val="21"/>
        </w:rPr>
      </w:pPr>
      <w:r>
        <w:rPr>
          <w:rFonts w:hint="eastAsia" w:ascii="宋体" w:hAnsi="宋体"/>
          <w:szCs w:val="21"/>
        </w:rPr>
        <w:t>（1）制图的基本知识；投影基础；基本几何体；组合体；轴测图；机件的表达方法；标准件和常用件；零件图；装配图；装配体测绘实训；AutoCAD2008概述；二维图形绘制命令；二维图形的编辑；块和属性；文字和表格；尺寸标注；二维图形绘制实例。</w:t>
      </w:r>
    </w:p>
    <w:p>
      <w:pPr>
        <w:spacing w:line="360" w:lineRule="auto"/>
        <w:ind w:firstLine="308" w:firstLineChars="147"/>
        <w:rPr>
          <w:rFonts w:ascii="仿宋_GB2312" w:hAnsi="微软雅黑" w:eastAsia="仿宋_GB2312"/>
          <w:sz w:val="24"/>
        </w:rPr>
      </w:pPr>
      <w:r>
        <w:rPr>
          <w:rFonts w:hint="eastAsia" w:ascii="宋体" w:hAnsi="宋体"/>
          <w:szCs w:val="21"/>
        </w:rPr>
        <w:t>（2）掌握正投影法的基本理论和作图方法；掌握基本几何体之间表面交线（截交线和相贯线）的形成及三视图的画法；熟练掌握组合体的视图画法、读图方法和组合体的尺寸标注；掌握正等测轴测图和斜二测轴测图的绘制画法；掌握各种剖视图的画法、应用及标注；掌握螺纹的画法、标注及螺纹连接件的查表方法；零件图的内容、用途、零件图视图的选择方法及尺寸标注；掌握读装配图的方法与步骤；掌握由装配图拆画其中简单零件图的方法；</w:t>
      </w:r>
      <w:r>
        <w:rPr>
          <w:rFonts w:ascii="宋体" w:hAnsi="宋体"/>
          <w:szCs w:val="21"/>
        </w:rPr>
        <w:t>熟练掌握常用的二维基本绘图命令的操作与使用</w:t>
      </w:r>
      <w:r>
        <w:rPr>
          <w:rFonts w:hint="eastAsia" w:ascii="宋体" w:hAnsi="宋体"/>
          <w:szCs w:val="21"/>
        </w:rPr>
        <w:t>；</w:t>
      </w:r>
      <w:r>
        <w:rPr>
          <w:rFonts w:ascii="宋体" w:hAnsi="宋体"/>
          <w:szCs w:val="21"/>
        </w:rPr>
        <w:t>能综合应用计算机绘图软件功能，完成工程图纸的设计与绘制</w:t>
      </w:r>
      <w:r>
        <w:rPr>
          <w:rFonts w:hint="eastAsia" w:ascii="宋体" w:hAnsi="宋体"/>
          <w:szCs w:val="21"/>
        </w:rPr>
        <w:t>。</w:t>
      </w:r>
    </w:p>
    <w:p>
      <w:pPr>
        <w:ind w:firstLine="480"/>
        <w:rPr>
          <w:rFonts w:ascii="宋体" w:hAnsi="宋体"/>
          <w:b/>
          <w:szCs w:val="21"/>
        </w:rPr>
      </w:pPr>
      <w:r>
        <w:rPr>
          <w:rFonts w:hint="eastAsia" w:ascii="宋体" w:hAnsi="宋体"/>
          <w:b/>
          <w:szCs w:val="21"/>
        </w:rPr>
        <w:t>2、教学实施建议</w:t>
      </w:r>
    </w:p>
    <w:p>
      <w:pPr>
        <w:spacing w:line="360" w:lineRule="auto"/>
        <w:ind w:firstLine="308" w:firstLineChars="147"/>
        <w:rPr>
          <w:rFonts w:ascii="宋体" w:hAnsi="宋体"/>
          <w:szCs w:val="21"/>
        </w:rPr>
      </w:pPr>
      <w:r>
        <w:rPr>
          <w:rFonts w:hint="eastAsia" w:ascii="宋体" w:hAnsi="宋体"/>
          <w:szCs w:val="21"/>
        </w:rPr>
        <w:t>关于工程制图部分：</w:t>
      </w:r>
    </w:p>
    <w:p>
      <w:pPr>
        <w:spacing w:line="360" w:lineRule="auto"/>
        <w:ind w:firstLine="308" w:firstLineChars="147"/>
        <w:rPr>
          <w:rFonts w:ascii="宋体" w:hAnsi="宋体"/>
          <w:szCs w:val="21"/>
        </w:rPr>
      </w:pPr>
      <w:r>
        <w:rPr>
          <w:rFonts w:hint="eastAsia" w:ascii="宋体" w:hAnsi="宋体"/>
          <w:szCs w:val="21"/>
        </w:rPr>
        <w:t>（1）建议在课堂教学中，采用直观性教学，用教模演示，或利用多媒体虚拟演示；帮助学生理解投影理论，建立空间想象能力；</w:t>
      </w:r>
    </w:p>
    <w:p>
      <w:pPr>
        <w:spacing w:line="360" w:lineRule="auto"/>
        <w:ind w:firstLine="308" w:firstLineChars="147"/>
        <w:rPr>
          <w:rFonts w:ascii="宋体" w:hAnsi="宋体"/>
          <w:szCs w:val="21"/>
        </w:rPr>
      </w:pPr>
      <w:r>
        <w:rPr>
          <w:rFonts w:hint="eastAsia" w:ascii="宋体" w:hAnsi="宋体"/>
          <w:szCs w:val="21"/>
        </w:rPr>
        <w:t>（2）鼓励学生积极思考，采用课堂讨论、课后自制模型等有效手段促进学习；</w:t>
      </w:r>
    </w:p>
    <w:p>
      <w:pPr>
        <w:spacing w:line="360" w:lineRule="auto"/>
        <w:ind w:firstLine="308" w:firstLineChars="147"/>
        <w:rPr>
          <w:rFonts w:ascii="宋体" w:hAnsi="宋体"/>
          <w:szCs w:val="21"/>
        </w:rPr>
      </w:pPr>
      <w:r>
        <w:rPr>
          <w:rFonts w:hint="eastAsia" w:ascii="宋体" w:hAnsi="宋体"/>
          <w:szCs w:val="21"/>
        </w:rPr>
        <w:t>（3）鉴于本课程前后内容的联系紧密、实践性较强，要求学生按时完成作业，教师也要及时批改、讲评作业；</w:t>
      </w:r>
    </w:p>
    <w:p>
      <w:pPr>
        <w:spacing w:line="360" w:lineRule="auto"/>
        <w:ind w:firstLine="308" w:firstLineChars="147"/>
        <w:rPr>
          <w:rFonts w:ascii="宋体" w:hAnsi="宋体"/>
          <w:szCs w:val="21"/>
        </w:rPr>
      </w:pPr>
      <w:r>
        <w:rPr>
          <w:rFonts w:hint="eastAsia" w:ascii="宋体" w:hAnsi="宋体"/>
          <w:szCs w:val="21"/>
        </w:rPr>
        <w:t>（4）开展尺规绘图训练，使学生熟练掌握手工绘图的方法和技巧；并养成耐心细致的工作作风和严肃认真的工作态度。</w:t>
      </w:r>
    </w:p>
    <w:p>
      <w:pPr>
        <w:spacing w:line="360" w:lineRule="auto"/>
        <w:ind w:firstLine="308" w:firstLineChars="147"/>
        <w:rPr>
          <w:rFonts w:ascii="宋体" w:hAnsi="宋体"/>
          <w:szCs w:val="21"/>
        </w:rPr>
      </w:pPr>
      <w:r>
        <w:rPr>
          <w:rFonts w:hint="eastAsia" w:ascii="宋体" w:hAnsi="宋体"/>
          <w:szCs w:val="21"/>
        </w:rPr>
        <w:t>关于计算机绘图部分</w:t>
      </w:r>
    </w:p>
    <w:p>
      <w:pPr>
        <w:spacing w:line="360" w:lineRule="auto"/>
        <w:ind w:firstLine="308" w:firstLineChars="147"/>
        <w:rPr>
          <w:rFonts w:ascii="宋体" w:hAnsi="宋体"/>
          <w:szCs w:val="21"/>
        </w:rPr>
      </w:pPr>
      <w:r>
        <w:rPr>
          <w:rFonts w:hint="eastAsia" w:ascii="宋体" w:hAnsi="宋体"/>
          <w:szCs w:val="21"/>
        </w:rPr>
        <w:t>（1）教师可以制作PPT课件等多媒体手段进行辅助教学，帮助学生深刻地理解抽象的几何概念和理论；</w:t>
      </w:r>
    </w:p>
    <w:p>
      <w:pPr>
        <w:spacing w:line="360" w:lineRule="auto"/>
        <w:ind w:firstLine="308" w:firstLineChars="147"/>
        <w:rPr>
          <w:rFonts w:ascii="宋体" w:hAnsi="宋体"/>
          <w:szCs w:val="21"/>
        </w:rPr>
      </w:pPr>
      <w:r>
        <w:rPr>
          <w:rFonts w:hint="eastAsia" w:ascii="宋体" w:hAnsi="宋体"/>
          <w:szCs w:val="21"/>
        </w:rPr>
        <w:t>（2） 通过教师举例和讲解，使学生学会并掌握二维零件图和装配图的绘制的方法，通过学生的学练结合进而掌握绘图的基本技能；</w:t>
      </w:r>
    </w:p>
    <w:p>
      <w:pPr>
        <w:spacing w:line="360" w:lineRule="auto"/>
        <w:ind w:firstLine="308" w:firstLineChars="147"/>
        <w:rPr>
          <w:rFonts w:ascii="宋体" w:hAnsi="宋体"/>
          <w:szCs w:val="21"/>
        </w:rPr>
      </w:pPr>
      <w:r>
        <w:rPr>
          <w:rFonts w:hint="eastAsia" w:ascii="宋体" w:hAnsi="宋体"/>
          <w:szCs w:val="21"/>
        </w:rPr>
        <w:t>（3）通过学生的小组讨论和教师辅导答疑，使学生能够开阔思路，进一步掌握一些复杂的绘图技巧；</w:t>
      </w:r>
    </w:p>
    <w:p>
      <w:pPr>
        <w:spacing w:line="360" w:lineRule="auto"/>
        <w:ind w:firstLine="308" w:firstLineChars="147"/>
        <w:rPr>
          <w:rFonts w:ascii="仿宋_GB2312" w:hAnsi="微软雅黑" w:eastAsia="仿宋_GB2312"/>
          <w:sz w:val="24"/>
        </w:rPr>
      </w:pPr>
      <w:r>
        <w:rPr>
          <w:rFonts w:hint="eastAsia" w:ascii="宋体" w:hAnsi="宋体"/>
          <w:szCs w:val="21"/>
        </w:rPr>
        <w:t>（4）为了增强学生自主学习的积极性和主动性，积极提倡借助于已有的高校相关网络课程和教学录像，寻找知识的补充。</w:t>
      </w:r>
      <w:r>
        <w:rPr>
          <w:rFonts w:hint="eastAsia" w:ascii="仿宋_GB2312" w:hAnsi="微软雅黑" w:eastAsia="仿宋_GB2312"/>
          <w:sz w:val="24"/>
        </w:rPr>
        <w:t xml:space="preserve"> </w:t>
      </w:r>
    </w:p>
    <w:p>
      <w:pPr>
        <w:ind w:firstLine="480"/>
        <w:rPr>
          <w:rFonts w:ascii="仿宋_GB2312" w:hAnsi="微软雅黑" w:eastAsia="仿宋_GB2312"/>
          <w:sz w:val="24"/>
        </w:rPr>
      </w:pPr>
      <w:r>
        <w:rPr>
          <w:rFonts w:hint="eastAsia" w:ascii="仿宋_GB2312" w:hAnsi="微软雅黑" w:eastAsia="仿宋_GB2312"/>
          <w:sz w:val="24"/>
        </w:rPr>
        <w:t xml:space="preserve"> </w:t>
      </w:r>
      <w:r>
        <w:rPr>
          <w:rFonts w:ascii="宋体" w:hAnsi="宋体"/>
          <w:b/>
          <w:szCs w:val="21"/>
        </w:rPr>
        <w:t>3</w:t>
      </w:r>
      <w:r>
        <w:rPr>
          <w:rFonts w:hint="eastAsia" w:ascii="宋体" w:hAnsi="宋体"/>
          <w:b/>
          <w:szCs w:val="21"/>
        </w:rPr>
        <w:t>、考核方法</w:t>
      </w:r>
    </w:p>
    <w:p>
      <w:pPr>
        <w:spacing w:line="360" w:lineRule="auto"/>
        <w:ind w:firstLine="352" w:firstLineChars="147"/>
        <w:rPr>
          <w:rFonts w:ascii="宋体" w:hAnsi="宋体"/>
          <w:szCs w:val="21"/>
        </w:rPr>
      </w:pPr>
      <w:r>
        <w:rPr>
          <w:rFonts w:hint="eastAsia" w:ascii="仿宋_GB2312" w:hAnsi="微软雅黑" w:eastAsia="仿宋_GB2312"/>
          <w:sz w:val="24"/>
        </w:rPr>
        <w:t xml:space="preserve">   </w:t>
      </w:r>
      <w:r>
        <w:rPr>
          <w:rFonts w:hint="eastAsia" w:ascii="宋体" w:hAnsi="宋体"/>
          <w:szCs w:val="21"/>
        </w:rPr>
        <w:t xml:space="preserve">（1）工程制图部分： </w:t>
      </w:r>
    </w:p>
    <w:p>
      <w:pPr>
        <w:spacing w:line="360" w:lineRule="auto"/>
        <w:ind w:firstLine="308" w:firstLineChars="147"/>
        <w:rPr>
          <w:rFonts w:ascii="宋体" w:hAnsi="宋体"/>
          <w:szCs w:val="21"/>
        </w:rPr>
      </w:pPr>
      <w:r>
        <w:rPr>
          <w:rFonts w:hint="eastAsia" w:ascii="宋体" w:hAnsi="宋体"/>
          <w:szCs w:val="21"/>
        </w:rPr>
        <w:t>这部分考核采用</w:t>
      </w:r>
      <w:bookmarkStart w:id="3" w:name="_Hlk525049398"/>
      <w:r>
        <w:rPr>
          <w:rFonts w:hint="eastAsia" w:ascii="宋体" w:hAnsi="宋体"/>
          <w:szCs w:val="21"/>
        </w:rPr>
        <w:t>过程性考核与期末</w:t>
      </w:r>
      <w:bookmarkStart w:id="4" w:name="_Hlk525049354"/>
      <w:r>
        <w:rPr>
          <w:rFonts w:hint="eastAsia" w:ascii="宋体" w:hAnsi="宋体"/>
          <w:szCs w:val="21"/>
        </w:rPr>
        <w:t>终结性考核</w:t>
      </w:r>
      <w:bookmarkEnd w:id="4"/>
      <w:r>
        <w:rPr>
          <w:rFonts w:hint="eastAsia" w:ascii="宋体" w:hAnsi="宋体"/>
          <w:szCs w:val="21"/>
        </w:rPr>
        <w:t>相结合</w:t>
      </w:r>
      <w:bookmarkEnd w:id="3"/>
      <w:r>
        <w:rPr>
          <w:rFonts w:hint="eastAsia" w:ascii="宋体" w:hAnsi="宋体"/>
          <w:szCs w:val="21"/>
        </w:rPr>
        <w:t>的方式。其中，过程性考核包括上课表现、平时作业、期中考核等，由各办学点自行安排；期末终结性考核采用闭卷笔试形式，由省校统一命题考核。</w:t>
      </w:r>
    </w:p>
    <w:p>
      <w:pPr>
        <w:spacing w:line="360" w:lineRule="auto"/>
        <w:ind w:firstLine="308" w:firstLineChars="147"/>
        <w:rPr>
          <w:rFonts w:ascii="宋体" w:hAnsi="宋体"/>
          <w:szCs w:val="21"/>
        </w:rPr>
      </w:pPr>
      <w:r>
        <w:rPr>
          <w:rFonts w:hint="eastAsia" w:ascii="宋体" w:hAnsi="宋体"/>
          <w:szCs w:val="21"/>
        </w:rPr>
        <w:t xml:space="preserve">（2）计算机绘图部分： </w:t>
      </w:r>
    </w:p>
    <w:p>
      <w:pPr>
        <w:spacing w:line="360" w:lineRule="auto"/>
        <w:ind w:firstLine="308" w:firstLineChars="147"/>
        <w:rPr>
          <w:rFonts w:ascii="宋体" w:hAnsi="宋体"/>
          <w:szCs w:val="21"/>
        </w:rPr>
      </w:pPr>
      <w:r>
        <w:rPr>
          <w:rFonts w:hint="eastAsia" w:ascii="宋体" w:hAnsi="宋体"/>
          <w:szCs w:val="21"/>
        </w:rPr>
        <w:t>这部分的考核采用学习过程考核+实验技能考核+上机大作业三者相结合的方式。其中，学习过程考核包括上课表现、平时作业、期中考核等；实验技能考核包括平时各实验课程表现、实验完成情况、实验技能考核等（以上两项各办学点自行安排考核）；上机大作业由省校统一命题考核。</w:t>
      </w:r>
    </w:p>
    <w:p>
      <w:pPr>
        <w:ind w:firstLine="240" w:firstLineChars="100"/>
        <w:rPr>
          <w:rFonts w:ascii="黑体" w:hAnsi="黑体" w:eastAsia="黑体"/>
          <w:sz w:val="24"/>
        </w:rPr>
      </w:pPr>
      <w:r>
        <w:rPr>
          <w:rFonts w:hint="eastAsia" w:ascii="黑体" w:hAnsi="黑体" w:eastAsia="黑体"/>
          <w:sz w:val="24"/>
        </w:rPr>
        <w:t>（二）机械基础（128学时）</w:t>
      </w:r>
    </w:p>
    <w:p>
      <w:pPr>
        <w:spacing w:line="360" w:lineRule="auto"/>
        <w:ind w:firstLine="422" w:firstLineChars="200"/>
        <w:rPr>
          <w:rFonts w:ascii="仿宋_GB2312" w:eastAsia="仿宋_GB2312"/>
          <w:sz w:val="24"/>
        </w:rPr>
      </w:pPr>
      <w:r>
        <w:rPr>
          <w:rFonts w:hint="eastAsia" w:ascii="宋体" w:hAnsi="宋体"/>
          <w:b/>
          <w:szCs w:val="21"/>
        </w:rPr>
        <w:t>1、主要教学内容及要求</w:t>
      </w:r>
    </w:p>
    <w:p>
      <w:pPr>
        <w:spacing w:line="360" w:lineRule="auto"/>
        <w:ind w:firstLine="518" w:firstLineChars="247"/>
        <w:rPr>
          <w:rFonts w:ascii="宋体" w:hAnsi="宋体"/>
          <w:szCs w:val="21"/>
        </w:rPr>
      </w:pPr>
      <w:r>
        <w:rPr>
          <w:rFonts w:hint="eastAsia" w:ascii="宋体" w:hAnsi="宋体"/>
          <w:szCs w:val="21"/>
        </w:rPr>
        <w:t>本课程是机械类专业的一门重要的专业基础课，为进一步学习专业课程和新的科学技术做准备。</w:t>
      </w:r>
    </w:p>
    <w:p>
      <w:pPr>
        <w:spacing w:line="360" w:lineRule="auto"/>
        <w:ind w:firstLine="518" w:firstLineChars="247"/>
        <w:rPr>
          <w:rFonts w:ascii="宋体" w:hAnsi="宋体"/>
          <w:szCs w:val="21"/>
        </w:rPr>
      </w:pPr>
      <w:r>
        <w:rPr>
          <w:rFonts w:ascii="宋体" w:hAnsi="宋体"/>
          <w:szCs w:val="21"/>
        </w:rPr>
        <w:t>全</w:t>
      </w:r>
      <w:r>
        <w:rPr>
          <w:rFonts w:hint="eastAsia" w:ascii="宋体" w:hAnsi="宋体"/>
          <w:szCs w:val="21"/>
        </w:rPr>
        <w:t>课程</w:t>
      </w:r>
      <w:r>
        <w:rPr>
          <w:rFonts w:ascii="宋体" w:hAnsi="宋体"/>
          <w:szCs w:val="21"/>
        </w:rPr>
        <w:t>分为</w:t>
      </w:r>
      <w:r>
        <w:fldChar w:fldCharType="begin"/>
      </w:r>
      <w:r>
        <w:instrText xml:space="preserve"> HYPERLINK "http://baike.baidu.com/view/80032.htm" \t "_blank" </w:instrText>
      </w:r>
      <w:r>
        <w:fldChar w:fldCharType="separate"/>
      </w:r>
      <w:r>
        <w:rPr>
          <w:rFonts w:ascii="宋体" w:hAnsi="宋体"/>
          <w:szCs w:val="21"/>
        </w:rPr>
        <w:t>工程力学</w:t>
      </w:r>
      <w:r>
        <w:rPr>
          <w:rFonts w:ascii="宋体" w:hAnsi="宋体"/>
          <w:szCs w:val="21"/>
        </w:rPr>
        <w:fldChar w:fldCharType="end"/>
      </w:r>
      <w:r>
        <w:rPr>
          <w:rFonts w:ascii="宋体" w:hAnsi="宋体"/>
          <w:szCs w:val="21"/>
        </w:rPr>
        <w:t>分册和机械原理与零件分册，工程力学分册包括绪论、第一模块（静力学基础）</w:t>
      </w:r>
      <w:r>
        <w:rPr>
          <w:rFonts w:hint="eastAsia" w:ascii="宋体" w:hAnsi="宋体"/>
          <w:szCs w:val="21"/>
        </w:rPr>
        <w:t>主要介绍静力学的基本知识，构件的受力分析、力系简化和构件的平衡计算。</w:t>
      </w:r>
      <w:r>
        <w:rPr>
          <w:rFonts w:ascii="宋体" w:hAnsi="宋体"/>
          <w:szCs w:val="21"/>
        </w:rPr>
        <w:t>第二模块（材料力学基础）</w:t>
      </w:r>
      <w:r>
        <w:rPr>
          <w:rFonts w:hint="eastAsia" w:ascii="宋体" w:hAnsi="宋体"/>
          <w:szCs w:val="21"/>
        </w:rPr>
        <w:t>主要介绍构件在外力作用下产生变形的受力特点和变形特点，构件的强度和刚度计算。</w:t>
      </w:r>
      <w:r>
        <w:rPr>
          <w:rFonts w:ascii="宋体" w:hAnsi="宋体"/>
          <w:szCs w:val="21"/>
        </w:rPr>
        <w:t>机械原理与零件分册包括第三模块（常用机构和</w:t>
      </w:r>
      <w:r>
        <w:fldChar w:fldCharType="begin"/>
      </w:r>
      <w:r>
        <w:instrText xml:space="preserve"> HYPERLINK "http://baike.baidu.com/subview/1069502/1069502.htm" \t "_blank" </w:instrText>
      </w:r>
      <w:r>
        <w:fldChar w:fldCharType="separate"/>
      </w:r>
      <w:r>
        <w:rPr>
          <w:rFonts w:ascii="宋体" w:hAnsi="宋体"/>
          <w:szCs w:val="21"/>
        </w:rPr>
        <w:t>机械传动</w:t>
      </w:r>
      <w:r>
        <w:rPr>
          <w:rFonts w:ascii="宋体" w:hAnsi="宋体"/>
          <w:szCs w:val="21"/>
        </w:rPr>
        <w:fldChar w:fldCharType="end"/>
      </w:r>
      <w:r>
        <w:rPr>
          <w:rFonts w:ascii="宋体" w:hAnsi="宋体"/>
          <w:szCs w:val="21"/>
        </w:rPr>
        <w:t>）</w:t>
      </w:r>
      <w:r>
        <w:rPr>
          <w:rFonts w:hint="eastAsia" w:ascii="宋体" w:hAnsi="宋体"/>
          <w:szCs w:val="21"/>
        </w:rPr>
        <w:t>主要介绍常用机构工作原理、运动特点、应用及设计的基本知识，通用零件的工作原理、结构特点、标准及其选用和设计的基本方法，以及机械润滑与密封的基本知识。</w:t>
      </w:r>
      <w:r>
        <w:rPr>
          <w:rFonts w:ascii="宋体" w:hAnsi="宋体"/>
          <w:szCs w:val="21"/>
        </w:rPr>
        <w:t>第四模块（联接与轴系零部件）</w:t>
      </w:r>
      <w:r>
        <w:rPr>
          <w:rFonts w:hint="eastAsia" w:ascii="宋体" w:hAnsi="宋体"/>
          <w:szCs w:val="21"/>
        </w:rPr>
        <w:t>主要介绍螺纹联接、键联接、销联接、联轴器、离合器、轴和轴承的结构、特点及其选用和设计的基本方法。</w:t>
      </w:r>
    </w:p>
    <w:p>
      <w:pPr>
        <w:spacing w:line="360" w:lineRule="auto"/>
        <w:ind w:firstLine="308" w:firstLineChars="147"/>
        <w:rPr>
          <w:rFonts w:ascii="宋体" w:hAnsi="宋体"/>
          <w:szCs w:val="21"/>
        </w:rPr>
      </w:pPr>
      <w:r>
        <w:rPr>
          <w:rFonts w:hint="eastAsia" w:ascii="宋体" w:hAnsi="宋体"/>
          <w:szCs w:val="21"/>
        </w:rPr>
        <w:t>（1）掌握常用机械工程材料的性能、用途及选择，初步掌握机械零件毛坯的基础知识；</w:t>
      </w:r>
    </w:p>
    <w:p>
      <w:pPr>
        <w:spacing w:line="360" w:lineRule="auto"/>
        <w:ind w:firstLine="308" w:firstLineChars="147"/>
        <w:rPr>
          <w:rFonts w:ascii="宋体" w:hAnsi="宋体"/>
          <w:szCs w:val="21"/>
        </w:rPr>
      </w:pPr>
      <w:r>
        <w:rPr>
          <w:rFonts w:hint="eastAsia" w:ascii="宋体" w:hAnsi="宋体"/>
          <w:szCs w:val="21"/>
        </w:rPr>
        <w:t>（2）初步掌握分析解决实际工程实际中简单力学问题的方法；</w:t>
      </w:r>
    </w:p>
    <w:p>
      <w:pPr>
        <w:spacing w:line="360" w:lineRule="auto"/>
        <w:ind w:firstLine="308" w:firstLineChars="147"/>
        <w:rPr>
          <w:rFonts w:ascii="宋体" w:hAnsi="宋体"/>
          <w:szCs w:val="21"/>
        </w:rPr>
      </w:pPr>
      <w:r>
        <w:rPr>
          <w:rFonts w:hint="eastAsia" w:ascii="宋体" w:hAnsi="宋体"/>
          <w:szCs w:val="21"/>
        </w:rPr>
        <w:t>（3）初步掌握对标杆件进行强度个刚度计算的方法，并具有一定似的实验能力；</w:t>
      </w:r>
    </w:p>
    <w:p>
      <w:pPr>
        <w:spacing w:line="360" w:lineRule="auto"/>
        <w:ind w:firstLine="308" w:firstLineChars="147"/>
        <w:rPr>
          <w:rFonts w:ascii="宋体" w:hAnsi="宋体"/>
          <w:szCs w:val="21"/>
        </w:rPr>
      </w:pPr>
      <w:r>
        <w:rPr>
          <w:rFonts w:hint="eastAsia" w:ascii="宋体" w:hAnsi="宋体"/>
          <w:szCs w:val="21"/>
        </w:rPr>
        <w:t>（4）掌握常用机构和通用机械零件的基本知识，初步具有分析、选用和设计机械零件及简单机械传动装置的能力;</w:t>
      </w:r>
    </w:p>
    <w:p>
      <w:pPr>
        <w:spacing w:line="360" w:lineRule="auto"/>
        <w:ind w:firstLine="308" w:firstLineChars="147"/>
        <w:rPr>
          <w:rFonts w:ascii="宋体" w:hAnsi="宋体"/>
          <w:szCs w:val="21"/>
        </w:rPr>
      </w:pPr>
      <w:r>
        <w:rPr>
          <w:rFonts w:hint="eastAsia" w:ascii="宋体" w:hAnsi="宋体"/>
          <w:szCs w:val="21"/>
        </w:rPr>
        <w:t>（5）为学习专业课和新的科学技术打好基础，为解决生产实际问题和技术改造工作打好基础。</w:t>
      </w:r>
    </w:p>
    <w:p>
      <w:pPr>
        <w:spacing w:line="360" w:lineRule="auto"/>
        <w:ind w:firstLine="422" w:firstLineChars="200"/>
        <w:rPr>
          <w:rFonts w:ascii="宋体" w:hAnsi="宋体"/>
          <w:b/>
          <w:szCs w:val="21"/>
        </w:rPr>
      </w:pPr>
      <w:r>
        <w:rPr>
          <w:rFonts w:hint="eastAsia" w:ascii="宋体" w:hAnsi="宋体"/>
          <w:b/>
          <w:szCs w:val="21"/>
        </w:rPr>
        <w:t>2、教学实施建议</w:t>
      </w:r>
    </w:p>
    <w:p>
      <w:pPr>
        <w:spacing w:line="360" w:lineRule="auto"/>
        <w:ind w:firstLine="308" w:firstLineChars="147"/>
        <w:rPr>
          <w:rFonts w:ascii="宋体" w:hAnsi="宋体"/>
          <w:szCs w:val="21"/>
        </w:rPr>
      </w:pPr>
      <w:r>
        <w:rPr>
          <w:rFonts w:hint="eastAsia" w:ascii="宋体" w:hAnsi="宋体"/>
          <w:szCs w:val="21"/>
        </w:rPr>
        <w:t>（1）教学过程中，应严格按教学要求的内容进行，并注意理论与实际应用相结合。</w:t>
      </w:r>
    </w:p>
    <w:p>
      <w:pPr>
        <w:spacing w:line="360" w:lineRule="auto"/>
        <w:ind w:firstLine="308" w:firstLineChars="147"/>
        <w:rPr>
          <w:rFonts w:ascii="仿宋_GB2312" w:eastAsia="仿宋_GB2312"/>
          <w:sz w:val="24"/>
        </w:rPr>
      </w:pPr>
      <w:r>
        <w:rPr>
          <w:rFonts w:hint="eastAsia" w:ascii="宋体" w:hAnsi="宋体"/>
          <w:szCs w:val="21"/>
        </w:rPr>
        <w:t>（2）认真促使学生独立完成作业、实验。</w:t>
      </w:r>
    </w:p>
    <w:p>
      <w:pPr>
        <w:spacing w:line="360" w:lineRule="auto"/>
        <w:ind w:firstLine="422" w:firstLineChars="200"/>
        <w:rPr>
          <w:rFonts w:ascii="仿宋_GB2312" w:eastAsia="仿宋_GB2312"/>
          <w:sz w:val="24"/>
        </w:rPr>
      </w:pPr>
      <w:r>
        <w:rPr>
          <w:rFonts w:hint="eastAsia" w:ascii="宋体" w:hAnsi="宋体"/>
          <w:b/>
          <w:szCs w:val="21"/>
        </w:rPr>
        <w:t>3、考核方法</w:t>
      </w:r>
    </w:p>
    <w:p>
      <w:pPr>
        <w:spacing w:line="360" w:lineRule="auto"/>
        <w:ind w:firstLine="308" w:firstLineChars="147"/>
        <w:rPr>
          <w:rFonts w:ascii="宋体" w:hAnsi="宋体"/>
          <w:szCs w:val="21"/>
        </w:rPr>
      </w:pPr>
      <w:r>
        <w:rPr>
          <w:rFonts w:hint="eastAsia" w:ascii="宋体" w:hAnsi="宋体"/>
          <w:szCs w:val="21"/>
        </w:rPr>
        <w:t>（1）本课程为省开考试课程，考核采用</w:t>
      </w:r>
      <w:bookmarkStart w:id="5" w:name="_Hlk525049414"/>
      <w:bookmarkStart w:id="6" w:name="_Hlk525049447"/>
      <w:r>
        <w:rPr>
          <w:rFonts w:hint="eastAsia" w:ascii="宋体" w:hAnsi="宋体"/>
          <w:szCs w:val="21"/>
        </w:rPr>
        <w:t>过程性考核</w:t>
      </w:r>
      <w:bookmarkEnd w:id="5"/>
      <w:r>
        <w:rPr>
          <w:rFonts w:hint="eastAsia" w:ascii="宋体" w:hAnsi="宋体"/>
          <w:szCs w:val="21"/>
        </w:rPr>
        <w:t>与</w:t>
      </w:r>
      <w:bookmarkStart w:id="7" w:name="_Hlk525049432"/>
      <w:r>
        <w:rPr>
          <w:rFonts w:hint="eastAsia" w:ascii="宋体" w:hAnsi="宋体"/>
          <w:szCs w:val="21"/>
        </w:rPr>
        <w:t>期末终结性考核</w:t>
      </w:r>
      <w:bookmarkEnd w:id="6"/>
      <w:bookmarkEnd w:id="7"/>
      <w:r>
        <w:rPr>
          <w:rFonts w:hint="eastAsia" w:ascii="宋体" w:hAnsi="宋体"/>
          <w:szCs w:val="21"/>
        </w:rPr>
        <w:t>相结合的方式。</w:t>
      </w:r>
    </w:p>
    <w:p>
      <w:pPr>
        <w:spacing w:line="360" w:lineRule="auto"/>
        <w:ind w:firstLine="308" w:firstLineChars="147"/>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308" w:firstLineChars="147"/>
        <w:rPr>
          <w:rFonts w:ascii="宋体" w:hAnsi="宋体"/>
          <w:szCs w:val="21"/>
        </w:rPr>
      </w:pPr>
      <w:r>
        <w:rPr>
          <w:rFonts w:hint="eastAsia" w:ascii="宋体" w:hAnsi="宋体"/>
          <w:szCs w:val="21"/>
        </w:rPr>
        <w:t>（3）期末终结性考核采用闭卷笔试形式，由省校统一命题考核。</w:t>
      </w:r>
    </w:p>
    <w:p>
      <w:pPr>
        <w:ind w:firstLine="240" w:firstLineChars="100"/>
        <w:rPr>
          <w:rFonts w:ascii="黑体" w:hAnsi="黑体" w:eastAsia="黑体"/>
          <w:sz w:val="24"/>
        </w:rPr>
      </w:pPr>
      <w:r>
        <w:rPr>
          <w:rFonts w:hint="eastAsia" w:ascii="黑体" w:hAnsi="黑体" w:eastAsia="黑体"/>
          <w:sz w:val="24"/>
        </w:rPr>
        <w:t>（三）机械制造技术（80学时）</w:t>
      </w:r>
    </w:p>
    <w:p>
      <w:pPr>
        <w:spacing w:line="360" w:lineRule="auto"/>
        <w:ind w:firstLine="422" w:firstLineChars="200"/>
        <w:rPr>
          <w:rFonts w:ascii="宋体" w:hAnsi="宋体"/>
          <w:b/>
          <w:szCs w:val="21"/>
        </w:rPr>
      </w:pPr>
      <w:r>
        <w:rPr>
          <w:rFonts w:hint="eastAsia" w:ascii="宋体" w:hAnsi="宋体"/>
          <w:b/>
          <w:szCs w:val="21"/>
        </w:rPr>
        <w:t>1、主要教学内容及要求</w:t>
      </w:r>
    </w:p>
    <w:p>
      <w:pPr>
        <w:spacing w:line="360" w:lineRule="auto"/>
        <w:ind w:firstLine="308" w:firstLineChars="147"/>
        <w:rPr>
          <w:rFonts w:ascii="宋体" w:hAnsi="宋体"/>
          <w:szCs w:val="21"/>
        </w:rPr>
      </w:pPr>
      <w:r>
        <w:rPr>
          <w:rFonts w:hint="eastAsia" w:ascii="宋体" w:hAnsi="宋体"/>
          <w:szCs w:val="21"/>
        </w:rPr>
        <w:t>（1）</w:t>
      </w:r>
      <w:r>
        <w:rPr>
          <w:rFonts w:ascii="宋体" w:hAnsi="宋体"/>
          <w:szCs w:val="21"/>
        </w:rPr>
        <w:t>机械制造过程概述</w:t>
      </w:r>
      <w:r>
        <w:rPr>
          <w:rFonts w:hint="eastAsia" w:ascii="宋体" w:hAnsi="宋体"/>
          <w:szCs w:val="21"/>
        </w:rPr>
        <w:t>、</w:t>
      </w:r>
      <w:r>
        <w:rPr>
          <w:rFonts w:ascii="宋体" w:hAnsi="宋体"/>
          <w:szCs w:val="21"/>
        </w:rPr>
        <w:t>机械加工工艺系统</w:t>
      </w:r>
      <w:r>
        <w:rPr>
          <w:rFonts w:hint="eastAsia" w:ascii="宋体" w:hAnsi="宋体"/>
          <w:szCs w:val="21"/>
        </w:rPr>
        <w:t>、</w:t>
      </w:r>
      <w:r>
        <w:rPr>
          <w:rFonts w:ascii="宋体" w:hAnsi="宋体"/>
          <w:szCs w:val="21"/>
        </w:rPr>
        <w:t>金属切削过程</w:t>
      </w:r>
      <w:r>
        <w:rPr>
          <w:rFonts w:hint="eastAsia" w:ascii="宋体" w:hAnsi="宋体"/>
          <w:szCs w:val="21"/>
        </w:rPr>
        <w:t>；</w:t>
      </w:r>
    </w:p>
    <w:p>
      <w:pPr>
        <w:spacing w:line="360" w:lineRule="auto"/>
        <w:ind w:firstLine="308" w:firstLineChars="147"/>
        <w:rPr>
          <w:rFonts w:ascii="宋体" w:hAnsi="宋体"/>
          <w:szCs w:val="21"/>
        </w:rPr>
      </w:pPr>
      <w:r>
        <w:rPr>
          <w:rFonts w:hint="eastAsia" w:ascii="宋体" w:hAnsi="宋体"/>
          <w:szCs w:val="21"/>
        </w:rPr>
        <w:t>（2）</w:t>
      </w:r>
      <w:r>
        <w:rPr>
          <w:rFonts w:ascii="宋体" w:hAnsi="宋体"/>
          <w:szCs w:val="21"/>
        </w:rPr>
        <w:t>车削加工</w:t>
      </w:r>
      <w:r>
        <w:rPr>
          <w:rFonts w:hint="eastAsia" w:ascii="宋体" w:hAnsi="宋体"/>
          <w:szCs w:val="21"/>
        </w:rPr>
        <w:t>、</w:t>
      </w:r>
      <w:r>
        <w:rPr>
          <w:rFonts w:ascii="宋体" w:hAnsi="宋体"/>
          <w:szCs w:val="21"/>
        </w:rPr>
        <w:t>铣削加工</w:t>
      </w:r>
      <w:r>
        <w:rPr>
          <w:rFonts w:hint="eastAsia" w:ascii="宋体" w:hAnsi="宋体"/>
          <w:szCs w:val="21"/>
        </w:rPr>
        <w:t>、</w:t>
      </w:r>
      <w:r>
        <w:rPr>
          <w:rFonts w:ascii="宋体" w:hAnsi="宋体"/>
          <w:szCs w:val="21"/>
        </w:rPr>
        <w:t>钻削、铰削和镗削加工</w:t>
      </w:r>
      <w:r>
        <w:rPr>
          <w:rFonts w:hint="eastAsia" w:ascii="宋体" w:hAnsi="宋体"/>
          <w:szCs w:val="21"/>
        </w:rPr>
        <w:t>、</w:t>
      </w:r>
      <w:r>
        <w:rPr>
          <w:rFonts w:ascii="宋体" w:hAnsi="宋体"/>
          <w:szCs w:val="21"/>
        </w:rPr>
        <w:t>磨削加工</w:t>
      </w:r>
      <w:r>
        <w:rPr>
          <w:rFonts w:hint="eastAsia" w:ascii="宋体" w:hAnsi="宋体"/>
          <w:szCs w:val="21"/>
        </w:rPr>
        <w:t>、</w:t>
      </w:r>
      <w:r>
        <w:rPr>
          <w:rFonts w:ascii="宋体" w:hAnsi="宋体"/>
          <w:szCs w:val="21"/>
        </w:rPr>
        <w:t>齿形加工</w:t>
      </w:r>
      <w:r>
        <w:rPr>
          <w:rFonts w:hint="eastAsia" w:ascii="宋体" w:hAnsi="宋体"/>
          <w:szCs w:val="21"/>
        </w:rPr>
        <w:t>、</w:t>
      </w:r>
      <w:r>
        <w:rPr>
          <w:rFonts w:ascii="宋体" w:hAnsi="宋体"/>
          <w:szCs w:val="21"/>
        </w:rPr>
        <w:t>其他加工方法</w:t>
      </w:r>
      <w:r>
        <w:rPr>
          <w:rFonts w:hint="eastAsia" w:ascii="宋体" w:hAnsi="宋体"/>
          <w:szCs w:val="21"/>
        </w:rPr>
        <w:t>、</w:t>
      </w:r>
      <w:r>
        <w:rPr>
          <w:rFonts w:ascii="宋体" w:hAnsi="宋体"/>
          <w:szCs w:val="21"/>
        </w:rPr>
        <w:t>精密与特种加工</w:t>
      </w:r>
      <w:r>
        <w:rPr>
          <w:rFonts w:hint="eastAsia" w:ascii="宋体" w:hAnsi="宋体"/>
          <w:szCs w:val="21"/>
        </w:rPr>
        <w:t>；</w:t>
      </w:r>
    </w:p>
    <w:p>
      <w:pPr>
        <w:spacing w:line="360" w:lineRule="auto"/>
        <w:ind w:firstLine="308" w:firstLineChars="147"/>
        <w:rPr>
          <w:rFonts w:ascii="宋体" w:hAnsi="宋体"/>
          <w:szCs w:val="21"/>
        </w:rPr>
      </w:pPr>
      <w:r>
        <w:rPr>
          <w:rFonts w:hint="eastAsia" w:ascii="宋体" w:hAnsi="宋体"/>
          <w:szCs w:val="21"/>
        </w:rPr>
        <w:t>（3）</w:t>
      </w:r>
      <w:r>
        <w:rPr>
          <w:rFonts w:ascii="宋体" w:hAnsi="宋体"/>
          <w:szCs w:val="21"/>
        </w:rPr>
        <w:t>机械制造工艺规程设计</w:t>
      </w:r>
      <w:r>
        <w:rPr>
          <w:rFonts w:hint="eastAsia" w:ascii="宋体" w:hAnsi="宋体"/>
          <w:szCs w:val="21"/>
        </w:rPr>
        <w:t>、</w:t>
      </w:r>
      <w:r>
        <w:rPr>
          <w:rFonts w:ascii="宋体" w:hAnsi="宋体"/>
          <w:szCs w:val="21"/>
        </w:rPr>
        <w:t>机械制造精度的实现</w:t>
      </w:r>
      <w:r>
        <w:rPr>
          <w:rFonts w:hint="eastAsia" w:ascii="宋体" w:hAnsi="宋体"/>
          <w:szCs w:val="21"/>
        </w:rPr>
        <w:t>、</w:t>
      </w:r>
      <w:r>
        <w:rPr>
          <w:rFonts w:ascii="宋体" w:hAnsi="宋体"/>
          <w:szCs w:val="21"/>
        </w:rPr>
        <w:t>机械加工误差分析</w:t>
      </w:r>
      <w:r>
        <w:rPr>
          <w:rFonts w:hint="eastAsia" w:ascii="宋体" w:hAnsi="宋体"/>
          <w:szCs w:val="21"/>
        </w:rPr>
        <w:t>、</w:t>
      </w:r>
      <w:r>
        <w:rPr>
          <w:rFonts w:ascii="宋体" w:hAnsi="宋体"/>
          <w:szCs w:val="21"/>
        </w:rPr>
        <w:t>机械加工表面质量</w:t>
      </w:r>
      <w:r>
        <w:rPr>
          <w:rFonts w:hint="eastAsia" w:ascii="宋体" w:hAnsi="宋体"/>
          <w:szCs w:val="21"/>
        </w:rPr>
        <w:t>、</w:t>
      </w:r>
      <w:r>
        <w:rPr>
          <w:rFonts w:ascii="宋体" w:hAnsi="宋体"/>
          <w:szCs w:val="21"/>
        </w:rPr>
        <w:t>专用夹具设计</w:t>
      </w:r>
      <w:r>
        <w:rPr>
          <w:rFonts w:hint="eastAsia" w:ascii="宋体" w:hAnsi="宋体"/>
          <w:szCs w:val="21"/>
        </w:rPr>
        <w:t>。</w:t>
      </w:r>
    </w:p>
    <w:p>
      <w:pPr>
        <w:spacing w:line="360" w:lineRule="auto"/>
        <w:ind w:firstLine="308" w:firstLineChars="147"/>
        <w:rPr>
          <w:rFonts w:ascii="宋体" w:hAnsi="宋体"/>
          <w:szCs w:val="21"/>
        </w:rPr>
      </w:pPr>
      <w:r>
        <w:rPr>
          <w:rFonts w:hint="eastAsia" w:ascii="宋体" w:hAnsi="宋体"/>
          <w:szCs w:val="21"/>
        </w:rPr>
        <w:t>（4）掌握机械制造过程工艺系统的基本知识、表面成形的基本理论、切削加工基本理论；</w:t>
      </w:r>
    </w:p>
    <w:p>
      <w:pPr>
        <w:spacing w:line="360" w:lineRule="auto"/>
        <w:ind w:firstLine="308" w:firstLineChars="147"/>
        <w:rPr>
          <w:rFonts w:ascii="宋体" w:hAnsi="宋体"/>
          <w:szCs w:val="21"/>
        </w:rPr>
      </w:pPr>
      <w:r>
        <w:rPr>
          <w:rFonts w:hint="eastAsia" w:ascii="宋体" w:hAnsi="宋体"/>
          <w:szCs w:val="21"/>
        </w:rPr>
        <w:t>（5）掌握常用加工方法及其工艺装备的基本知识，了解现代制造技术的知识、应用和发展；</w:t>
      </w:r>
    </w:p>
    <w:p>
      <w:pPr>
        <w:spacing w:line="360" w:lineRule="auto"/>
        <w:ind w:firstLine="308" w:firstLineChars="147"/>
        <w:rPr>
          <w:rFonts w:ascii="仿宋_GB2312" w:eastAsia="仿宋_GB2312"/>
          <w:sz w:val="24"/>
        </w:rPr>
      </w:pPr>
      <w:r>
        <w:rPr>
          <w:rFonts w:hint="eastAsia" w:ascii="宋体" w:hAnsi="宋体"/>
          <w:szCs w:val="21"/>
        </w:rPr>
        <w:t>（6）掌握常用加工方法的综合应用以及机械加工工艺、装配工艺设计的方法，初步掌握工艺装备选用和夹具设计的方法。</w:t>
      </w:r>
    </w:p>
    <w:p>
      <w:pPr>
        <w:ind w:firstLine="413" w:firstLineChars="196"/>
        <w:rPr>
          <w:rFonts w:ascii="宋体" w:hAnsi="宋体"/>
          <w:b/>
          <w:szCs w:val="21"/>
        </w:rPr>
      </w:pPr>
      <w:r>
        <w:rPr>
          <w:rFonts w:hint="eastAsia" w:ascii="宋体" w:hAnsi="宋体"/>
          <w:b/>
          <w:szCs w:val="21"/>
        </w:rPr>
        <w:t>2、教学实施建议</w:t>
      </w:r>
    </w:p>
    <w:p>
      <w:pPr>
        <w:spacing w:line="360" w:lineRule="auto"/>
        <w:ind w:firstLine="308" w:firstLineChars="147"/>
        <w:rPr>
          <w:rFonts w:ascii="宋体" w:hAnsi="宋体"/>
          <w:szCs w:val="21"/>
        </w:rPr>
      </w:pPr>
      <w:r>
        <w:rPr>
          <w:rFonts w:hint="eastAsia" w:ascii="宋体" w:hAnsi="宋体"/>
          <w:szCs w:val="21"/>
        </w:rPr>
        <w:t>（1）本课程实践性较强，建议在课堂教学中，采用多媒体教学，增强学生感性认识。</w:t>
      </w:r>
    </w:p>
    <w:p>
      <w:pPr>
        <w:spacing w:line="360" w:lineRule="auto"/>
        <w:ind w:firstLine="308" w:firstLineChars="147"/>
        <w:rPr>
          <w:rFonts w:ascii="宋体" w:hAnsi="宋体"/>
          <w:szCs w:val="21"/>
        </w:rPr>
      </w:pPr>
      <w:r>
        <w:rPr>
          <w:rFonts w:hint="eastAsia" w:ascii="宋体" w:hAnsi="宋体"/>
          <w:szCs w:val="21"/>
        </w:rPr>
        <w:t>（2）加工工艺的知识多且灵活，鼓励学生积极思考，可以采用课堂讨论、课后网上查阅资料的方法促进知识的理解和吸收。</w:t>
      </w:r>
    </w:p>
    <w:p>
      <w:pPr>
        <w:spacing w:line="360" w:lineRule="auto"/>
        <w:ind w:firstLine="308" w:firstLineChars="147"/>
        <w:rPr>
          <w:rFonts w:ascii="宋体" w:hAnsi="宋体"/>
          <w:szCs w:val="21"/>
        </w:rPr>
      </w:pPr>
      <w:r>
        <w:rPr>
          <w:rFonts w:hint="eastAsia" w:ascii="宋体" w:hAnsi="宋体"/>
          <w:szCs w:val="21"/>
        </w:rPr>
        <w:t>（3）鉴于本课程前后内容的联系紧密、实践性较强，要求学生按时完成作业，教师也要及时批改、讲评作业。</w:t>
      </w:r>
    </w:p>
    <w:p>
      <w:pPr>
        <w:spacing w:line="360" w:lineRule="auto"/>
        <w:ind w:firstLine="308" w:firstLineChars="147"/>
        <w:rPr>
          <w:rFonts w:ascii="仿宋_GB2312" w:eastAsia="仿宋_GB2312"/>
          <w:sz w:val="24"/>
        </w:rPr>
      </w:pPr>
      <w:r>
        <w:rPr>
          <w:rFonts w:hint="eastAsia" w:ascii="宋体" w:hAnsi="宋体"/>
          <w:szCs w:val="21"/>
        </w:rPr>
        <w:t>（4）重视实训和实验环节的教学。</w:t>
      </w:r>
    </w:p>
    <w:p>
      <w:pPr>
        <w:ind w:firstLine="413" w:firstLineChars="196"/>
        <w:rPr>
          <w:rFonts w:ascii="宋体" w:hAnsi="宋体"/>
          <w:b/>
          <w:szCs w:val="21"/>
        </w:rPr>
      </w:pPr>
      <w:r>
        <w:rPr>
          <w:rFonts w:hint="eastAsia" w:ascii="宋体" w:hAnsi="宋体"/>
          <w:b/>
          <w:szCs w:val="21"/>
        </w:rPr>
        <w:t>3、考核方法</w:t>
      </w:r>
    </w:p>
    <w:p>
      <w:pPr>
        <w:spacing w:line="360" w:lineRule="auto"/>
        <w:ind w:firstLine="308" w:firstLineChars="147"/>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308" w:firstLineChars="147"/>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308" w:firstLineChars="147"/>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（四）电工基础（80学时）</w:t>
      </w:r>
    </w:p>
    <w:p>
      <w:pPr>
        <w:spacing w:line="360" w:lineRule="auto"/>
        <w:ind w:firstLine="413" w:firstLineChars="196"/>
        <w:rPr>
          <w:rFonts w:ascii="仿宋_GB2312" w:eastAsia="仿宋_GB2312"/>
          <w:sz w:val="24"/>
        </w:rPr>
      </w:pPr>
      <w:r>
        <w:rPr>
          <w:rFonts w:hint="eastAsia" w:ascii="宋体" w:hAnsi="宋体"/>
          <w:b/>
          <w:szCs w:val="21"/>
        </w:rPr>
        <w:t>1、主要教学内容及要求</w:t>
      </w:r>
    </w:p>
    <w:p>
      <w:pPr>
        <w:spacing w:line="360" w:lineRule="auto"/>
        <w:ind w:firstLine="420" w:firstLineChars="200"/>
        <w:rPr>
          <w:rFonts w:ascii="宋体" w:hAnsi="宋体"/>
          <w:szCs w:val="21"/>
        </w:rPr>
      </w:pPr>
      <w:r>
        <w:rPr>
          <w:rFonts w:hint="eastAsia" w:ascii="宋体" w:hAnsi="宋体"/>
          <w:szCs w:val="21"/>
        </w:rPr>
        <w:t>（1）认识电路与元件；直流电路分析与测试；交流电路分析与测试；一般照明电路的安装与维修；变压器的测试与分析；电机设备的安装与维修；电气运行与控制。</w:t>
      </w:r>
    </w:p>
    <w:p>
      <w:pPr>
        <w:spacing w:line="360" w:lineRule="auto"/>
        <w:ind w:firstLine="482"/>
        <w:rPr>
          <w:rFonts w:ascii="宋体" w:hAnsi="宋体"/>
          <w:szCs w:val="21"/>
        </w:rPr>
      </w:pPr>
      <w:r>
        <w:rPr>
          <w:rFonts w:hint="eastAsia" w:ascii="宋体" w:hAnsi="宋体"/>
          <w:szCs w:val="21"/>
        </w:rPr>
        <w:t>（2）掌握直流电路的基本概念及基本电路定理；</w:t>
      </w:r>
    </w:p>
    <w:p>
      <w:pPr>
        <w:spacing w:line="360" w:lineRule="auto"/>
        <w:ind w:firstLine="482"/>
        <w:rPr>
          <w:rFonts w:ascii="宋体" w:hAnsi="宋体"/>
          <w:szCs w:val="21"/>
        </w:rPr>
      </w:pPr>
      <w:r>
        <w:rPr>
          <w:rFonts w:hint="eastAsia" w:ascii="宋体" w:hAnsi="宋体"/>
          <w:szCs w:val="21"/>
        </w:rPr>
        <w:t>（3）掌握交流电路的基本概念及用相量法分析电路；</w:t>
      </w:r>
    </w:p>
    <w:p>
      <w:pPr>
        <w:spacing w:line="360" w:lineRule="auto"/>
        <w:ind w:firstLine="482"/>
        <w:rPr>
          <w:rFonts w:ascii="宋体" w:hAnsi="宋体"/>
          <w:szCs w:val="21"/>
        </w:rPr>
      </w:pPr>
      <w:r>
        <w:rPr>
          <w:rFonts w:hint="eastAsia" w:ascii="宋体" w:hAnsi="宋体"/>
          <w:szCs w:val="21"/>
        </w:rPr>
        <w:t>（4）掌握实际电路安装工艺；</w:t>
      </w:r>
    </w:p>
    <w:p>
      <w:pPr>
        <w:spacing w:line="360" w:lineRule="auto"/>
        <w:ind w:firstLine="482"/>
        <w:rPr>
          <w:rFonts w:ascii="宋体" w:hAnsi="宋体"/>
          <w:szCs w:val="21"/>
        </w:rPr>
      </w:pPr>
      <w:r>
        <w:rPr>
          <w:rFonts w:hint="eastAsia" w:ascii="宋体" w:hAnsi="宋体"/>
          <w:szCs w:val="21"/>
        </w:rPr>
        <w:t>（5）掌握变压器构造及变比的概念；</w:t>
      </w:r>
    </w:p>
    <w:p>
      <w:pPr>
        <w:spacing w:line="360" w:lineRule="auto"/>
        <w:ind w:firstLine="482"/>
        <w:rPr>
          <w:rFonts w:ascii="宋体" w:hAnsi="宋体"/>
          <w:szCs w:val="21"/>
        </w:rPr>
      </w:pPr>
      <w:r>
        <w:rPr>
          <w:rFonts w:hint="eastAsia" w:ascii="宋体" w:hAnsi="宋体"/>
          <w:szCs w:val="21"/>
        </w:rPr>
        <w:t>（6）掌握三相对称电路与异步电动机构造；</w:t>
      </w:r>
    </w:p>
    <w:p>
      <w:pPr>
        <w:spacing w:line="360" w:lineRule="auto"/>
        <w:ind w:firstLine="482"/>
        <w:rPr>
          <w:rFonts w:ascii="仿宋_GB2312" w:eastAsia="仿宋_GB2312"/>
          <w:sz w:val="24"/>
        </w:rPr>
      </w:pPr>
      <w:r>
        <w:rPr>
          <w:rFonts w:hint="eastAsia" w:ascii="宋体" w:hAnsi="宋体"/>
          <w:szCs w:val="21"/>
        </w:rPr>
        <w:t>（7）掌握电气控制线路。</w:t>
      </w:r>
    </w:p>
    <w:p>
      <w:pPr>
        <w:spacing w:line="360" w:lineRule="auto"/>
        <w:ind w:firstLine="413" w:firstLineChars="196"/>
        <w:rPr>
          <w:rFonts w:ascii="仿宋_GB2312" w:eastAsia="仿宋_GB2312"/>
          <w:sz w:val="24"/>
        </w:rPr>
      </w:pPr>
      <w:r>
        <w:rPr>
          <w:rFonts w:hint="eastAsia" w:ascii="宋体" w:hAnsi="宋体"/>
          <w:b/>
          <w:szCs w:val="21"/>
        </w:rPr>
        <w:t>2、教学实施建议</w:t>
      </w:r>
    </w:p>
    <w:p>
      <w:pPr>
        <w:spacing w:line="360" w:lineRule="auto"/>
        <w:ind w:firstLine="482"/>
        <w:rPr>
          <w:rFonts w:ascii="宋体" w:hAnsi="宋体"/>
          <w:szCs w:val="21"/>
        </w:rPr>
      </w:pPr>
      <w:r>
        <w:rPr>
          <w:rFonts w:hint="eastAsia" w:ascii="宋体" w:hAnsi="宋体"/>
          <w:szCs w:val="21"/>
        </w:rPr>
        <w:t>（1）建议在课堂教学中，采用直观性教学，用教模演示，或利用多媒体虚拟演示；帮助学生理解基本概念。</w:t>
      </w:r>
    </w:p>
    <w:p>
      <w:pPr>
        <w:spacing w:line="360" w:lineRule="auto"/>
        <w:ind w:firstLine="482"/>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82"/>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82"/>
        <w:rPr>
          <w:rFonts w:ascii="仿宋_GB2312" w:eastAsia="仿宋_GB2312"/>
          <w:sz w:val="24"/>
        </w:rPr>
      </w:pPr>
      <w:r>
        <w:rPr>
          <w:rFonts w:hint="eastAsia" w:ascii="宋体" w:hAnsi="宋体"/>
          <w:szCs w:val="21"/>
        </w:rPr>
        <w:t>（4）有条件的可采取集理论学习与技能训练为一体的教学模式。</w:t>
      </w:r>
    </w:p>
    <w:p>
      <w:pPr>
        <w:spacing w:line="360" w:lineRule="auto"/>
        <w:ind w:firstLine="413" w:firstLineChars="196"/>
        <w:rPr>
          <w:rFonts w:ascii="仿宋_GB2312" w:eastAsia="仿宋_GB2312"/>
          <w:sz w:val="24"/>
        </w:rPr>
      </w:pPr>
      <w:r>
        <w:rPr>
          <w:rFonts w:hint="eastAsia" w:ascii="宋体" w:hAnsi="宋体"/>
          <w:b/>
          <w:szCs w:val="21"/>
        </w:rPr>
        <w:t>3、考核方法</w:t>
      </w:r>
    </w:p>
    <w:p>
      <w:pPr>
        <w:spacing w:line="360" w:lineRule="auto"/>
        <w:ind w:firstLine="482"/>
        <w:rPr>
          <w:rFonts w:ascii="宋体" w:hAnsi="宋体"/>
          <w:szCs w:val="21"/>
        </w:rPr>
      </w:pPr>
      <w:r>
        <w:rPr>
          <w:rFonts w:hint="eastAsia" w:ascii="宋体" w:hAnsi="宋体"/>
          <w:szCs w:val="21"/>
        </w:rPr>
        <w:t>（1）本课程为省开考试课程，考核采用过程性考核与期末终结性考核相结合的方式；</w:t>
      </w:r>
    </w:p>
    <w:p>
      <w:pPr>
        <w:spacing w:line="360" w:lineRule="auto"/>
        <w:ind w:firstLine="482"/>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82"/>
        <w:rPr>
          <w:rFonts w:ascii="仿宋_GB2312" w:eastAsia="仿宋_GB2312"/>
          <w:sz w:val="24"/>
        </w:rPr>
      </w:pPr>
      <w:r>
        <w:rPr>
          <w:rFonts w:hint="eastAsia" w:ascii="宋体" w:hAnsi="宋体"/>
          <w:szCs w:val="21"/>
        </w:rPr>
        <w:t>（3）期末终结性考核采用闭卷笔试形式，由省校统一命题考核。</w:t>
      </w:r>
    </w:p>
    <w:p>
      <w:pPr>
        <w:ind w:firstLine="240" w:firstLineChars="100"/>
        <w:rPr>
          <w:rFonts w:ascii="黑体" w:hAnsi="黑体" w:eastAsia="黑体"/>
          <w:sz w:val="24"/>
        </w:rPr>
      </w:pPr>
      <w:r>
        <w:rPr>
          <w:rFonts w:hint="eastAsia" w:ascii="黑体" w:hAnsi="黑体" w:eastAsia="黑体"/>
          <w:sz w:val="24"/>
        </w:rPr>
        <w:t>（五）电子技术基础（80学时）</w:t>
      </w:r>
    </w:p>
    <w:p>
      <w:pPr>
        <w:spacing w:line="360" w:lineRule="auto"/>
        <w:ind w:firstLine="413" w:firstLineChars="196"/>
        <w:rPr>
          <w:rFonts w:ascii="仿宋_GB2312" w:eastAsia="仿宋_GB2312"/>
          <w:sz w:val="24"/>
        </w:rPr>
      </w:pPr>
      <w:r>
        <w:rPr>
          <w:rFonts w:hint="eastAsia" w:ascii="宋体" w:hAnsi="宋体"/>
          <w:b/>
          <w:szCs w:val="21"/>
        </w:rPr>
        <w:t>1、主要教学内容及要求</w:t>
      </w:r>
    </w:p>
    <w:p>
      <w:pPr>
        <w:spacing w:line="360" w:lineRule="auto"/>
        <w:ind w:firstLine="482"/>
        <w:rPr>
          <w:rFonts w:ascii="宋体" w:hAnsi="宋体"/>
          <w:szCs w:val="21"/>
        </w:rPr>
      </w:pPr>
      <w:r>
        <w:rPr>
          <w:rFonts w:hint="eastAsia" w:ascii="宋体" w:hAnsi="宋体"/>
          <w:szCs w:val="21"/>
        </w:rPr>
        <w:t>（1）常用半导体器件；基本放大电路；负反馈放大电路；集成运算放大电路及其应用；功率放大电路；直流稳压电源；数字电路基础知识；逻辑门电路；组合逻辑电路；触发器；时序逻辑电路。</w:t>
      </w:r>
    </w:p>
    <w:p>
      <w:pPr>
        <w:spacing w:line="360" w:lineRule="auto"/>
        <w:ind w:firstLine="482"/>
        <w:rPr>
          <w:rFonts w:ascii="宋体" w:hAnsi="宋体"/>
          <w:szCs w:val="21"/>
        </w:rPr>
      </w:pPr>
      <w:r>
        <w:rPr>
          <w:rFonts w:hint="eastAsia" w:ascii="宋体" w:hAnsi="宋体"/>
          <w:szCs w:val="21"/>
        </w:rPr>
        <w:t>（2）掌握三极管的电流放大作用及电流分配关系，能根据三极管的输入、输出特性曲线，描述三极管截止、放大、饱和三种工作状态的条件和特点；</w:t>
      </w:r>
    </w:p>
    <w:p>
      <w:pPr>
        <w:spacing w:line="360" w:lineRule="auto"/>
        <w:ind w:firstLine="482"/>
        <w:rPr>
          <w:rFonts w:ascii="宋体" w:hAnsi="宋体"/>
          <w:szCs w:val="21"/>
        </w:rPr>
      </w:pPr>
      <w:r>
        <w:rPr>
          <w:rFonts w:hint="eastAsia" w:ascii="宋体" w:hAnsi="宋体"/>
          <w:szCs w:val="21"/>
        </w:rPr>
        <w:t>（3）能画出放大电路的微变等效电路，并会由微变等效电路估算输入电阻、输出电阻、电压放大倍数；</w:t>
      </w:r>
    </w:p>
    <w:p>
      <w:pPr>
        <w:spacing w:line="360" w:lineRule="auto"/>
        <w:ind w:firstLine="482"/>
        <w:rPr>
          <w:rFonts w:ascii="宋体" w:hAnsi="宋体"/>
          <w:szCs w:val="21"/>
        </w:rPr>
      </w:pPr>
      <w:r>
        <w:rPr>
          <w:rFonts w:hint="eastAsia" w:ascii="宋体" w:hAnsi="宋体"/>
          <w:szCs w:val="21"/>
        </w:rPr>
        <w:t>（4）熟悉负反馈放大器的四种基本组态；</w:t>
      </w:r>
    </w:p>
    <w:p>
      <w:pPr>
        <w:spacing w:line="360" w:lineRule="auto"/>
        <w:ind w:firstLine="482"/>
        <w:rPr>
          <w:rFonts w:ascii="宋体" w:hAnsi="宋体"/>
          <w:szCs w:val="21"/>
        </w:rPr>
      </w:pPr>
      <w:r>
        <w:rPr>
          <w:rFonts w:hint="eastAsia" w:ascii="宋体" w:hAnsi="宋体"/>
          <w:szCs w:val="21"/>
        </w:rPr>
        <w:t>（5）掌握理想集成运放工作在线性区和非线性区时的特点，理解“虚短”和“虚断”的含义；</w:t>
      </w:r>
    </w:p>
    <w:p>
      <w:pPr>
        <w:spacing w:line="360" w:lineRule="auto"/>
        <w:ind w:firstLine="482"/>
        <w:rPr>
          <w:rFonts w:ascii="宋体" w:hAnsi="宋体"/>
          <w:szCs w:val="21"/>
        </w:rPr>
      </w:pPr>
      <w:r>
        <w:rPr>
          <w:rFonts w:hint="eastAsia" w:ascii="宋体" w:hAnsi="宋体"/>
          <w:szCs w:val="21"/>
        </w:rPr>
        <w:t>（6）掌握三种基本放大电路的电路形式、输出电压及放大倍数的关系式及特点；</w:t>
      </w:r>
    </w:p>
    <w:p>
      <w:pPr>
        <w:spacing w:line="360" w:lineRule="auto"/>
        <w:ind w:firstLine="482"/>
        <w:rPr>
          <w:rFonts w:ascii="宋体" w:hAnsi="宋体"/>
          <w:szCs w:val="21"/>
        </w:rPr>
      </w:pPr>
      <w:r>
        <w:rPr>
          <w:rFonts w:hint="eastAsia" w:ascii="宋体" w:hAnsi="宋体"/>
          <w:szCs w:val="21"/>
        </w:rPr>
        <w:t>（7）掌握功率放大电路的三种类型：甲类、乙类和甲乙类的特点；</w:t>
      </w:r>
    </w:p>
    <w:p>
      <w:pPr>
        <w:spacing w:line="360" w:lineRule="auto"/>
        <w:ind w:firstLine="482"/>
        <w:rPr>
          <w:rFonts w:ascii="宋体" w:hAnsi="宋体"/>
          <w:szCs w:val="21"/>
        </w:rPr>
      </w:pPr>
      <w:r>
        <w:rPr>
          <w:rFonts w:hint="eastAsia" w:ascii="宋体" w:hAnsi="宋体"/>
          <w:szCs w:val="21"/>
        </w:rPr>
        <w:t>（8）掌握一般直流稳压电源电路四个组成部分的作用；</w:t>
      </w:r>
    </w:p>
    <w:p>
      <w:pPr>
        <w:spacing w:line="360" w:lineRule="auto"/>
        <w:ind w:firstLine="482"/>
        <w:rPr>
          <w:rFonts w:ascii="宋体" w:hAnsi="宋体"/>
          <w:szCs w:val="21"/>
        </w:rPr>
      </w:pPr>
      <w:r>
        <w:rPr>
          <w:rFonts w:hint="eastAsia" w:ascii="宋体" w:hAnsi="宋体"/>
          <w:szCs w:val="21"/>
        </w:rPr>
        <w:t>（9）掌握逻辑函数的4种表示方法：真值表、逻辑函数表达式、逻辑图、卡诺图；</w:t>
      </w:r>
    </w:p>
    <w:p>
      <w:pPr>
        <w:spacing w:line="360" w:lineRule="auto"/>
        <w:ind w:firstLine="482"/>
        <w:rPr>
          <w:rFonts w:ascii="宋体" w:hAnsi="宋体"/>
          <w:szCs w:val="21"/>
        </w:rPr>
      </w:pPr>
      <w:r>
        <w:rPr>
          <w:rFonts w:hint="eastAsia" w:ascii="宋体" w:hAnsi="宋体"/>
          <w:szCs w:val="21"/>
        </w:rPr>
        <w:t>（10）掌握组合逻辑电路图形符号及其功能分析；</w:t>
      </w:r>
    </w:p>
    <w:p>
      <w:pPr>
        <w:spacing w:line="360" w:lineRule="auto"/>
        <w:ind w:firstLine="482"/>
        <w:rPr>
          <w:rFonts w:ascii="宋体" w:hAnsi="宋体"/>
          <w:szCs w:val="21"/>
        </w:rPr>
      </w:pPr>
      <w:r>
        <w:rPr>
          <w:rFonts w:hint="eastAsia" w:ascii="宋体" w:hAnsi="宋体"/>
          <w:szCs w:val="21"/>
        </w:rPr>
        <w:t>（11）掌握边沿D触发器、边沿JK触发器和T边沿触发器的逻辑功能，能根据输入信号波形画出输出信号波形；</w:t>
      </w:r>
    </w:p>
    <w:p>
      <w:pPr>
        <w:spacing w:line="360" w:lineRule="auto"/>
        <w:ind w:firstLine="482"/>
        <w:rPr>
          <w:rFonts w:ascii="仿宋_GB2312" w:eastAsia="仿宋_GB2312"/>
          <w:sz w:val="24"/>
        </w:rPr>
      </w:pPr>
      <w:r>
        <w:rPr>
          <w:rFonts w:hint="eastAsia" w:ascii="宋体" w:hAnsi="宋体"/>
          <w:szCs w:val="21"/>
        </w:rPr>
        <w:t>（12）掌握时序逻辑电路的分析方法。</w:t>
      </w:r>
    </w:p>
    <w:p>
      <w:pPr>
        <w:ind w:firstLine="413" w:firstLineChars="196"/>
        <w:rPr>
          <w:rFonts w:ascii="仿宋_GB2312" w:eastAsia="仿宋_GB2312"/>
          <w:sz w:val="24"/>
        </w:rPr>
      </w:pPr>
      <w:r>
        <w:rPr>
          <w:rFonts w:hint="eastAsia" w:ascii="宋体" w:hAnsi="宋体"/>
          <w:b/>
          <w:szCs w:val="21"/>
        </w:rPr>
        <w:t>2、教学实施建议</w:t>
      </w:r>
    </w:p>
    <w:p>
      <w:pPr>
        <w:spacing w:line="360" w:lineRule="auto"/>
        <w:ind w:firstLine="482"/>
        <w:rPr>
          <w:rFonts w:ascii="宋体" w:hAnsi="宋体"/>
          <w:szCs w:val="21"/>
        </w:rPr>
      </w:pPr>
      <w:r>
        <w:rPr>
          <w:rFonts w:hint="eastAsia" w:ascii="宋体" w:hAnsi="宋体"/>
          <w:szCs w:val="21"/>
        </w:rPr>
        <w:t>（1）建议在课堂教学中，采用直观性教学，用教模演示，或利用多媒体虚拟演示；帮助学生理解基本概念。</w:t>
      </w:r>
    </w:p>
    <w:p>
      <w:pPr>
        <w:spacing w:line="360" w:lineRule="auto"/>
        <w:ind w:firstLine="482"/>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82"/>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82"/>
        <w:rPr>
          <w:rFonts w:ascii="仿宋_GB2312" w:eastAsia="仿宋_GB2312"/>
          <w:sz w:val="24"/>
        </w:rPr>
      </w:pPr>
      <w:r>
        <w:rPr>
          <w:rFonts w:hint="eastAsia" w:ascii="宋体" w:hAnsi="宋体"/>
          <w:szCs w:val="21"/>
        </w:rPr>
        <w:t>（4）有条件的可采取集理论学习与技能训练为一体的教学模式。</w:t>
      </w:r>
    </w:p>
    <w:p>
      <w:pPr>
        <w:ind w:firstLine="413" w:firstLineChars="196"/>
        <w:rPr>
          <w:rFonts w:ascii="仿宋_GB2312" w:eastAsia="仿宋_GB2312"/>
          <w:sz w:val="24"/>
        </w:rPr>
      </w:pPr>
      <w:r>
        <w:rPr>
          <w:rFonts w:hint="eastAsia" w:ascii="宋体" w:hAnsi="宋体"/>
          <w:b/>
          <w:szCs w:val="21"/>
        </w:rPr>
        <w:t>3、考核方法</w:t>
      </w:r>
    </w:p>
    <w:p>
      <w:pPr>
        <w:spacing w:line="360" w:lineRule="auto"/>
        <w:ind w:firstLine="482"/>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82"/>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82"/>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（六）机电设备电气控制（80学时）</w:t>
      </w:r>
    </w:p>
    <w:p>
      <w:pPr>
        <w:spacing w:line="360" w:lineRule="auto"/>
        <w:ind w:firstLine="413" w:firstLineChars="196"/>
        <w:rPr>
          <w:rFonts w:ascii="宋体" w:hAnsi="宋体"/>
          <w:b/>
          <w:szCs w:val="21"/>
        </w:rPr>
      </w:pPr>
      <w:r>
        <w:rPr>
          <w:rFonts w:hint="eastAsia" w:ascii="宋体" w:hAnsi="宋体"/>
          <w:b/>
          <w:szCs w:val="21"/>
        </w:rPr>
        <w:t>1、主要教学内容及要求</w:t>
      </w:r>
    </w:p>
    <w:p>
      <w:pPr>
        <w:spacing w:line="360" w:lineRule="auto"/>
        <w:ind w:firstLine="482"/>
        <w:rPr>
          <w:rFonts w:ascii="宋体" w:hAnsi="宋体"/>
          <w:szCs w:val="21"/>
        </w:rPr>
      </w:pPr>
      <w:r>
        <w:rPr>
          <w:rFonts w:hint="eastAsia" w:ascii="宋体" w:hAnsi="宋体"/>
          <w:szCs w:val="21"/>
        </w:rPr>
        <w:t>本课程是机电专业的专业技术课，是一门实用性很强、应用比较广泛的专业核心课程,也是职业素质养成与职业能力培养最基本最重要的理论实践一体化课程。直流电机、三相异步电动机、单相异步电动机、控制电机的主要结构、工作原理、特性及使用方法；同步电动机、步进电动机、测速发电机及伺服电动机的使用知识；低压电器结构、工作原理；机床电气控制线路等常用继电器控制系统的基本原理。</w:t>
      </w:r>
    </w:p>
    <w:p>
      <w:pPr>
        <w:spacing w:line="360" w:lineRule="auto"/>
        <w:ind w:firstLine="482"/>
        <w:rPr>
          <w:rFonts w:ascii="宋体" w:hAnsi="宋体"/>
          <w:szCs w:val="21"/>
        </w:rPr>
      </w:pPr>
      <w:r>
        <w:rPr>
          <w:rFonts w:hint="eastAsia" w:ascii="宋体" w:hAnsi="宋体"/>
          <w:szCs w:val="21"/>
        </w:rPr>
        <w:t>掌握电气控制系统的基本控制环节，要求学生具有对电气控制系统分析能力；</w:t>
      </w:r>
    </w:p>
    <w:p>
      <w:pPr>
        <w:spacing w:line="360" w:lineRule="auto"/>
        <w:ind w:firstLine="482"/>
        <w:rPr>
          <w:rFonts w:ascii="宋体" w:hAnsi="宋体"/>
          <w:szCs w:val="21"/>
        </w:rPr>
      </w:pPr>
      <w:r>
        <w:rPr>
          <w:rFonts w:hint="eastAsia" w:ascii="宋体" w:hAnsi="宋体"/>
          <w:szCs w:val="21"/>
        </w:rPr>
        <w:t>具有电气控制系统设计的基本能力；</w:t>
      </w:r>
    </w:p>
    <w:p>
      <w:pPr>
        <w:spacing w:line="360" w:lineRule="auto"/>
        <w:ind w:firstLine="482"/>
        <w:rPr>
          <w:rFonts w:ascii="宋体" w:hAnsi="宋体"/>
          <w:szCs w:val="21"/>
        </w:rPr>
      </w:pPr>
      <w:r>
        <w:rPr>
          <w:rFonts w:hint="eastAsia" w:ascii="宋体" w:hAnsi="宋体"/>
          <w:szCs w:val="21"/>
        </w:rPr>
        <w:t>具有典型设备的安装与调试的能力；</w:t>
      </w:r>
    </w:p>
    <w:p>
      <w:pPr>
        <w:spacing w:line="360" w:lineRule="auto"/>
        <w:ind w:firstLine="482"/>
        <w:rPr>
          <w:rFonts w:ascii="宋体" w:hAnsi="宋体"/>
          <w:szCs w:val="21"/>
        </w:rPr>
      </w:pPr>
      <w:r>
        <w:rPr>
          <w:rFonts w:hint="eastAsia" w:ascii="宋体" w:hAnsi="宋体"/>
          <w:szCs w:val="21"/>
        </w:rPr>
        <w:t>掌握继电器—接触器控制线路的基本环节，初步掌握各种普通机床的电气控制原理；</w:t>
      </w:r>
    </w:p>
    <w:p>
      <w:pPr>
        <w:spacing w:line="360" w:lineRule="auto"/>
        <w:ind w:firstLine="482"/>
        <w:rPr>
          <w:rFonts w:ascii="仿宋_GB2312" w:eastAsia="仿宋_GB2312"/>
          <w:sz w:val="24"/>
        </w:rPr>
      </w:pPr>
      <w:r>
        <w:rPr>
          <w:rFonts w:hint="eastAsia" w:ascii="宋体" w:hAnsi="宋体"/>
          <w:szCs w:val="21"/>
        </w:rPr>
        <w:t>理解一般控制要求的电气设备进行电气线路设计。</w:t>
      </w:r>
    </w:p>
    <w:p>
      <w:pPr>
        <w:ind w:firstLine="413" w:firstLineChars="196"/>
        <w:rPr>
          <w:rFonts w:ascii="仿宋_GB2312" w:eastAsia="仿宋_GB2312"/>
          <w:sz w:val="24"/>
        </w:rPr>
      </w:pPr>
      <w:r>
        <w:rPr>
          <w:rFonts w:hint="eastAsia" w:ascii="宋体" w:hAnsi="宋体"/>
          <w:b/>
          <w:szCs w:val="21"/>
        </w:rPr>
        <w:t>2、教学实施建议</w:t>
      </w:r>
    </w:p>
    <w:p>
      <w:pPr>
        <w:spacing w:line="360" w:lineRule="auto"/>
        <w:ind w:firstLine="482"/>
        <w:rPr>
          <w:rFonts w:ascii="宋体" w:hAnsi="宋体"/>
          <w:szCs w:val="21"/>
        </w:rPr>
      </w:pPr>
      <w:r>
        <w:rPr>
          <w:rFonts w:hint="eastAsia" w:ascii="宋体" w:hAnsi="宋体"/>
          <w:szCs w:val="21"/>
        </w:rPr>
        <w:t>（1）结合教材情况，讲课次序可酌情变动，可以根据情况增加实验，尽量多讲新技术，多讲应用实例。在原理教学中以定性分析为主，够用为度。突出实用性，加强直观性；</w:t>
      </w:r>
    </w:p>
    <w:p>
      <w:pPr>
        <w:spacing w:line="360" w:lineRule="auto"/>
        <w:ind w:firstLine="482"/>
        <w:rPr>
          <w:rFonts w:ascii="宋体" w:hAnsi="宋体"/>
          <w:szCs w:val="21"/>
        </w:rPr>
      </w:pPr>
      <w:r>
        <w:rPr>
          <w:rFonts w:hint="eastAsia" w:ascii="宋体" w:hAnsi="宋体"/>
          <w:szCs w:val="21"/>
        </w:rPr>
        <w:t>（2）结构部分作一般介绍，尽量通过实训加强学生的动手能力；</w:t>
      </w:r>
    </w:p>
    <w:p>
      <w:pPr>
        <w:spacing w:line="360" w:lineRule="auto"/>
        <w:ind w:firstLine="482"/>
        <w:rPr>
          <w:rFonts w:ascii="宋体" w:hAnsi="宋体"/>
          <w:szCs w:val="21"/>
        </w:rPr>
      </w:pPr>
      <w:r>
        <w:rPr>
          <w:rFonts w:hint="eastAsia" w:ascii="宋体" w:hAnsi="宋体"/>
          <w:szCs w:val="21"/>
        </w:rPr>
        <w:t>（3）利用挂图、实验仪器、多媒体教学和实物现场教学等手段提高教学效果，使学生对低压电器产品的结构、外形有一定的感性认识，为后面的实践课教学打好基础；</w:t>
      </w:r>
    </w:p>
    <w:p>
      <w:pPr>
        <w:spacing w:line="360" w:lineRule="auto"/>
        <w:ind w:firstLine="482"/>
        <w:rPr>
          <w:rFonts w:ascii="宋体" w:hAnsi="宋体"/>
          <w:szCs w:val="21"/>
        </w:rPr>
      </w:pPr>
      <w:r>
        <w:rPr>
          <w:rFonts w:hint="eastAsia" w:ascii="宋体" w:hAnsi="宋体"/>
          <w:szCs w:val="21"/>
        </w:rPr>
        <w:t>（4）部分课程可采用录像等电化教学手段，也可组织现场教学、实地演示；</w:t>
      </w:r>
    </w:p>
    <w:p>
      <w:pPr>
        <w:spacing w:line="360" w:lineRule="auto"/>
        <w:ind w:firstLine="482"/>
        <w:rPr>
          <w:rFonts w:ascii="仿宋_GB2312" w:eastAsia="仿宋_GB2312"/>
          <w:sz w:val="24"/>
        </w:rPr>
      </w:pPr>
      <w:r>
        <w:rPr>
          <w:rFonts w:hint="eastAsia" w:ascii="宋体" w:hAnsi="宋体"/>
          <w:szCs w:val="21"/>
        </w:rPr>
        <w:t>（5）讲课中应注意加强读图能力和设计思路的训练。</w:t>
      </w:r>
    </w:p>
    <w:p>
      <w:pPr>
        <w:ind w:firstLine="413" w:firstLineChars="196"/>
        <w:rPr>
          <w:rFonts w:ascii="仿宋_GB2312" w:eastAsia="仿宋_GB2312"/>
          <w:sz w:val="24"/>
        </w:rPr>
      </w:pPr>
      <w:r>
        <w:rPr>
          <w:rFonts w:hint="eastAsia" w:ascii="宋体" w:hAnsi="宋体"/>
          <w:b/>
          <w:szCs w:val="21"/>
        </w:rPr>
        <w:t>3、考核方法</w:t>
      </w:r>
    </w:p>
    <w:p>
      <w:pPr>
        <w:spacing w:line="360" w:lineRule="auto"/>
        <w:ind w:firstLine="482"/>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82"/>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82"/>
        <w:rPr>
          <w:rFonts w:ascii="宋体" w:hAnsi="宋体"/>
          <w:szCs w:val="21"/>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（七）传感与检测技术（64学时）</w:t>
      </w:r>
    </w:p>
    <w:p>
      <w:pPr>
        <w:spacing w:line="360" w:lineRule="auto"/>
        <w:ind w:firstLine="413" w:firstLineChars="196"/>
        <w:rPr>
          <w:rFonts w:ascii="仿宋_GB2312" w:eastAsia="仿宋_GB2312"/>
          <w:sz w:val="24"/>
        </w:rPr>
      </w:pPr>
      <w:r>
        <w:rPr>
          <w:rFonts w:hint="eastAsia" w:ascii="宋体" w:hAnsi="宋体"/>
          <w:b/>
          <w:szCs w:val="21"/>
        </w:rPr>
        <w:t>1、主要教学内容及要求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传感器与检测技术基础；电阻传感器及其应用；电容传感器及其应用；电感传感器及其应用；热电偶传感器及其应用；压电传感器及其应用；光电传感器及其应用；霍尔传感器及其应用；光纤传感器及其应用；红外线传感器及其应用；信号处理与抗干扰技术</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掌握测量及误差理论等基础知识，传感器及检测技术基本知识，电桥测量电路的基本特性；</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掌握各种常用传感器的基本工作原理、性能特点，理解它们的工作过程，掌握它们的各种应用场合和方法；</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掌握信号处理及抗干扰技术的基本知识，理解典型检测系统的工作原理，清楚各组成部分的功能及其特性</w:t>
      </w:r>
      <w:r>
        <w:rPr>
          <w:rFonts w:hint="eastAsia" w:ascii="宋体" w:hAnsi="宋体"/>
          <w:szCs w:val="21"/>
        </w:rPr>
        <w:t>。</w:t>
      </w:r>
    </w:p>
    <w:p>
      <w:pPr>
        <w:ind w:firstLine="413" w:firstLineChars="196"/>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（1）建议在课堂教学中，采用直观性教学，用实物演示，或利用多媒体虚拟演示；帮助学生理解基本原理和概念。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（4）有条件的可采取集理论学习与技能训练为一体的教学模式。</w:t>
      </w:r>
    </w:p>
    <w:p>
      <w:pPr>
        <w:ind w:firstLine="413" w:firstLineChars="196"/>
        <w:rPr>
          <w:rFonts w:ascii="仿宋_GB2312" w:eastAsia="仿宋_GB2312"/>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20" w:firstLineChars="200"/>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（八）数控机床及应用（96学时）</w:t>
      </w:r>
    </w:p>
    <w:p>
      <w:pPr>
        <w:spacing w:line="360" w:lineRule="auto"/>
        <w:ind w:firstLine="413" w:firstLineChars="196"/>
        <w:rPr>
          <w:rFonts w:ascii="仿宋_GB2312" w:eastAsia="仿宋_GB2312"/>
          <w:sz w:val="24"/>
        </w:rPr>
      </w:pPr>
      <w:r>
        <w:rPr>
          <w:rFonts w:ascii="宋体" w:hAnsi="宋体"/>
          <w:b/>
          <w:szCs w:val="21"/>
        </w:rPr>
        <w:t>1</w:t>
      </w:r>
      <w:r>
        <w:rPr>
          <w:rFonts w:hint="eastAsia" w:ascii="宋体" w:hAnsi="宋体"/>
          <w:b/>
          <w:szCs w:val="21"/>
        </w:rPr>
        <w:t>、主要教学内容及要求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数控机床的组成与分类，数控机床最新发展动态等；计算机数控系统的结构及控制方法，典型数控系统，插补及刀补计算原理；数控机床检测装置和伺服驱动系统；数控机床机械结构及其特点；零件加工程序编制和数控机床操作；数控机床选用</w:t>
      </w:r>
      <w:r>
        <w:rPr>
          <w:rFonts w:hint="eastAsia" w:ascii="宋体" w:hAnsi="宋体"/>
          <w:szCs w:val="21"/>
        </w:rPr>
        <w:t>和</w:t>
      </w:r>
      <w:r>
        <w:rPr>
          <w:rFonts w:ascii="宋体" w:hAnsi="宋体"/>
          <w:szCs w:val="21"/>
        </w:rPr>
        <w:t>调试</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了解数控的组成、特点及发展趋势；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具有机床数控系统方面的基本理论与基本知识；</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掌握数控机床伺服系统的工作过程及常用的伺服元件；</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掌握数控机床机械结构的特点及数控机床的传动系统、换刀装置及回转工作台的机械结构；</w:t>
      </w:r>
    </w:p>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掌握数控编程的基本知识，初步具备的能力；</w:t>
      </w:r>
    </w:p>
    <w:p>
      <w:pPr>
        <w:spacing w:line="360" w:lineRule="auto"/>
        <w:ind w:firstLine="420" w:firstLineChars="200"/>
        <w:rPr>
          <w:rFonts w:ascii="仿宋_GB2312" w:eastAsia="仿宋_GB2312"/>
          <w:sz w:val="24"/>
        </w:rPr>
      </w:pPr>
      <w:r>
        <w:rPr>
          <w:rFonts w:hint="eastAsia" w:ascii="宋体" w:hAnsi="宋体"/>
          <w:szCs w:val="21"/>
        </w:rPr>
        <w:t>（7）</w:t>
      </w:r>
      <w:r>
        <w:rPr>
          <w:rFonts w:ascii="宋体" w:hAnsi="宋体"/>
          <w:szCs w:val="21"/>
        </w:rPr>
        <w:t>初步具有分析现场生产问题和进行数控机床选用、调试和维修的能力</w:t>
      </w:r>
      <w:r>
        <w:rPr>
          <w:rFonts w:hint="eastAsia" w:ascii="宋体" w:hAnsi="宋体"/>
          <w:szCs w:val="21"/>
        </w:rPr>
        <w:t>。</w:t>
      </w:r>
    </w:p>
    <w:p>
      <w:pPr>
        <w:ind w:firstLine="413" w:firstLineChars="196"/>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（1）建议在课堂教学中，采用直观性教学，用仿真软件虚拟演示；帮助学生理解基本概念。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（4）有条件的可采取集理论学习与技能训练为一体的教学模式。</w:t>
      </w:r>
    </w:p>
    <w:p>
      <w:pPr>
        <w:ind w:firstLine="413" w:firstLineChars="196"/>
        <w:rPr>
          <w:rFonts w:ascii="仿宋_GB2312" w:eastAsia="仿宋_GB2312"/>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20" w:firstLineChars="200"/>
        <w:rPr>
          <w:rFonts w:ascii="仿宋_GB2312" w:eastAsia="仿宋_GB2312"/>
          <w:sz w:val="24"/>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（九）PLC技术及应用（96学时）</w:t>
      </w:r>
    </w:p>
    <w:p>
      <w:pPr>
        <w:spacing w:line="360" w:lineRule="auto"/>
        <w:ind w:firstLine="413" w:firstLineChars="196"/>
        <w:rPr>
          <w:rFonts w:ascii="仿宋_GB2312" w:eastAsia="仿宋_GB2312"/>
          <w:sz w:val="24"/>
        </w:rPr>
      </w:pPr>
      <w:r>
        <w:rPr>
          <w:rFonts w:ascii="宋体" w:hAnsi="宋体"/>
          <w:b/>
          <w:szCs w:val="21"/>
        </w:rPr>
        <w:t>1</w:t>
      </w:r>
      <w:r>
        <w:rPr>
          <w:rFonts w:hint="eastAsia" w:ascii="宋体" w:hAnsi="宋体"/>
          <w:b/>
          <w:szCs w:val="21"/>
        </w:rPr>
        <w:t>、主要教学内容及要求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PLC基本工作原理</w:t>
      </w:r>
      <w:r>
        <w:rPr>
          <w:rFonts w:hint="eastAsia" w:ascii="宋体" w:hAnsi="宋体"/>
          <w:szCs w:val="21"/>
        </w:rPr>
        <w:t>；</w:t>
      </w:r>
      <w:r>
        <w:rPr>
          <w:rFonts w:ascii="宋体" w:hAnsi="宋体"/>
          <w:szCs w:val="21"/>
        </w:rPr>
        <w:t xml:space="preserve"> PLC内外部结构及编程软件的使用</w:t>
      </w:r>
      <w:r>
        <w:rPr>
          <w:rFonts w:hint="eastAsia" w:ascii="宋体" w:hAnsi="宋体"/>
          <w:szCs w:val="21"/>
        </w:rPr>
        <w:t>；</w:t>
      </w:r>
      <w:r>
        <w:rPr>
          <w:rFonts w:ascii="宋体" w:hAnsi="宋体"/>
          <w:szCs w:val="21"/>
        </w:rPr>
        <w:t xml:space="preserve"> PLC基本控制功能及应用</w:t>
      </w:r>
      <w:r>
        <w:rPr>
          <w:rFonts w:hint="eastAsia" w:ascii="宋体" w:hAnsi="宋体"/>
          <w:szCs w:val="21"/>
        </w:rPr>
        <w:t>；</w:t>
      </w:r>
      <w:r>
        <w:rPr>
          <w:rFonts w:ascii="宋体" w:hAnsi="宋体"/>
          <w:szCs w:val="21"/>
        </w:rPr>
        <w:t xml:space="preserve"> PLC的数据处理功能及应用</w:t>
      </w:r>
      <w:r>
        <w:rPr>
          <w:rFonts w:hint="eastAsia" w:ascii="宋体" w:hAnsi="宋体"/>
          <w:szCs w:val="21"/>
        </w:rPr>
        <w:t>；</w:t>
      </w:r>
      <w:r>
        <w:rPr>
          <w:rFonts w:ascii="宋体" w:hAnsi="宋体"/>
          <w:szCs w:val="21"/>
        </w:rPr>
        <w:t xml:space="preserve"> PLC中断处理功能及应用</w:t>
      </w:r>
      <w:r>
        <w:rPr>
          <w:rFonts w:hint="eastAsia" w:ascii="宋体" w:hAnsi="宋体"/>
          <w:szCs w:val="21"/>
        </w:rPr>
        <w:t>；</w:t>
      </w:r>
      <w:r>
        <w:rPr>
          <w:rFonts w:ascii="宋体" w:hAnsi="宋体"/>
          <w:szCs w:val="21"/>
        </w:rPr>
        <w:t xml:space="preserve"> PLC模拟量控制功能</w:t>
      </w:r>
      <w:r>
        <w:rPr>
          <w:rFonts w:hint="eastAsia" w:ascii="宋体" w:hAnsi="宋体"/>
          <w:szCs w:val="21"/>
        </w:rPr>
        <w:t>；</w:t>
      </w:r>
      <w:r>
        <w:rPr>
          <w:rFonts w:ascii="宋体" w:hAnsi="宋体"/>
          <w:szCs w:val="21"/>
        </w:rPr>
        <w:t xml:space="preserve"> PLC高速处理功能及应</w:t>
      </w:r>
      <w:r>
        <w:rPr>
          <w:rFonts w:hint="eastAsia" w:ascii="宋体" w:hAnsi="宋体"/>
          <w:szCs w:val="21"/>
        </w:rPr>
        <w:t>用；</w:t>
      </w:r>
      <w:r>
        <w:rPr>
          <w:rFonts w:ascii="宋体" w:hAnsi="宋体"/>
          <w:szCs w:val="21"/>
        </w:rPr>
        <w:t xml:space="preserve"> PLC的通信功能及应用</w:t>
      </w:r>
      <w:r>
        <w:rPr>
          <w:rFonts w:hint="eastAsia" w:ascii="宋体" w:hAnsi="宋体"/>
          <w:szCs w:val="21"/>
        </w:rPr>
        <w:t>；</w:t>
      </w:r>
      <w:r>
        <w:rPr>
          <w:rFonts w:ascii="宋体" w:hAnsi="宋体"/>
          <w:szCs w:val="21"/>
        </w:rPr>
        <w:t xml:space="preserve"> PLC控制系统设计</w:t>
      </w:r>
      <w:r>
        <w:rPr>
          <w:rFonts w:hint="eastAsia" w:ascii="宋体" w:hAnsi="宋体"/>
          <w:szCs w:val="21"/>
        </w:rPr>
        <w:t>；</w:t>
      </w:r>
      <w:r>
        <w:rPr>
          <w:rFonts w:ascii="宋体" w:hAnsi="宋体"/>
          <w:szCs w:val="21"/>
        </w:rPr>
        <w:t xml:space="preserve"> PLC控制系统的故障诊断与维护</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掌握PLC的基本组成及工作原理，理解PLC的性能规格、结构类型及控制功能；</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掌握PLC的基本控制功能；</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掌握PLC编程软件的使用；</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掌握PLC的功能控制指令、PLC控制系统设计方法；</w:t>
      </w:r>
    </w:p>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学会PLC控制系统故障特性与分析。</w:t>
      </w:r>
    </w:p>
    <w:p>
      <w:pPr>
        <w:spacing w:line="360" w:lineRule="auto"/>
        <w:ind w:firstLine="420" w:firstLineChars="200"/>
        <w:rPr>
          <w:rFonts w:ascii="宋体" w:hAnsi="宋体"/>
          <w:szCs w:val="21"/>
        </w:rPr>
      </w:pPr>
      <w:r>
        <w:rPr>
          <w:rFonts w:hint="eastAsia" w:ascii="宋体" w:hAnsi="宋体"/>
          <w:szCs w:val="21"/>
        </w:rPr>
        <w:t>（7）</w:t>
      </w:r>
      <w:r>
        <w:rPr>
          <w:rFonts w:ascii="宋体" w:hAnsi="宋体"/>
          <w:szCs w:val="21"/>
        </w:rPr>
        <w:t>能合理选择、使用PLC；</w:t>
      </w:r>
    </w:p>
    <w:p>
      <w:pPr>
        <w:spacing w:line="360" w:lineRule="auto"/>
        <w:ind w:firstLine="420" w:firstLineChars="200"/>
        <w:rPr>
          <w:rFonts w:ascii="宋体" w:hAnsi="宋体"/>
          <w:szCs w:val="21"/>
        </w:rPr>
      </w:pPr>
      <w:r>
        <w:rPr>
          <w:rFonts w:hint="eastAsia" w:ascii="宋体" w:hAnsi="宋体"/>
          <w:szCs w:val="21"/>
        </w:rPr>
        <w:t>（8）</w:t>
      </w:r>
      <w:r>
        <w:rPr>
          <w:rFonts w:ascii="宋体" w:hAnsi="宋体"/>
          <w:szCs w:val="21"/>
        </w:rPr>
        <w:t>能阅读和分析PLC控制程序（梯形图）；</w:t>
      </w:r>
    </w:p>
    <w:p>
      <w:pPr>
        <w:spacing w:line="360" w:lineRule="auto"/>
        <w:ind w:firstLine="420" w:firstLineChars="200"/>
        <w:rPr>
          <w:rFonts w:ascii="宋体" w:hAnsi="宋体"/>
          <w:szCs w:val="21"/>
        </w:rPr>
      </w:pPr>
      <w:r>
        <w:rPr>
          <w:rFonts w:hint="eastAsia" w:ascii="宋体" w:hAnsi="宋体"/>
          <w:szCs w:val="21"/>
        </w:rPr>
        <w:t>（9）</w:t>
      </w:r>
      <w:r>
        <w:rPr>
          <w:rFonts w:ascii="宋体" w:hAnsi="宋体"/>
          <w:szCs w:val="21"/>
        </w:rPr>
        <w:t>能使用PLC编程软件、对PLC程序进行调试；</w:t>
      </w:r>
    </w:p>
    <w:p>
      <w:pPr>
        <w:spacing w:line="360" w:lineRule="auto"/>
        <w:ind w:firstLine="420" w:firstLineChars="200"/>
        <w:rPr>
          <w:rFonts w:ascii="宋体" w:hAnsi="宋体"/>
          <w:szCs w:val="21"/>
        </w:rPr>
      </w:pPr>
      <w:r>
        <w:rPr>
          <w:rFonts w:hint="eastAsia" w:ascii="宋体" w:hAnsi="宋体"/>
          <w:szCs w:val="21"/>
        </w:rPr>
        <w:t>（10）</w:t>
      </w:r>
      <w:r>
        <w:rPr>
          <w:rFonts w:ascii="宋体" w:hAnsi="宋体"/>
          <w:szCs w:val="21"/>
        </w:rPr>
        <w:t>能对一般PLC控制系统软、硬件进行设计；</w:t>
      </w:r>
    </w:p>
    <w:p>
      <w:pPr>
        <w:spacing w:line="360" w:lineRule="auto"/>
        <w:ind w:firstLine="420" w:firstLineChars="200"/>
        <w:rPr>
          <w:rFonts w:ascii="仿宋_GB2312" w:eastAsia="仿宋_GB2312"/>
          <w:sz w:val="24"/>
        </w:rPr>
      </w:pPr>
      <w:r>
        <w:rPr>
          <w:rFonts w:hint="eastAsia" w:ascii="宋体" w:hAnsi="宋体"/>
          <w:szCs w:val="21"/>
        </w:rPr>
        <w:t>（11）</w:t>
      </w:r>
      <w:r>
        <w:rPr>
          <w:rFonts w:ascii="宋体" w:hAnsi="宋体"/>
          <w:szCs w:val="21"/>
        </w:rPr>
        <w:t>具有PLC控制系统故障诊断与维护知识。</w:t>
      </w:r>
    </w:p>
    <w:p>
      <w:pPr>
        <w:ind w:firstLine="413" w:firstLineChars="196"/>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（1）建议在课堂教学中，利用多媒体虚拟演示；帮助学生理解基本概念。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（4）采取集理论学习与技能训练为一体的教学模式。</w:t>
      </w:r>
    </w:p>
    <w:p>
      <w:pPr>
        <w:ind w:firstLine="413" w:firstLineChars="196"/>
        <w:rPr>
          <w:rFonts w:ascii="仿宋_GB2312" w:eastAsia="仿宋_GB2312"/>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20" w:firstLineChars="200"/>
        <w:rPr>
          <w:rFonts w:ascii="宋体" w:hAnsi="宋体"/>
          <w:szCs w:val="21"/>
        </w:rPr>
      </w:pPr>
      <w:r>
        <w:rPr>
          <w:rFonts w:hint="eastAsia" w:ascii="宋体" w:hAnsi="宋体"/>
          <w:szCs w:val="21"/>
        </w:rPr>
        <w:t>（3）期末终结性考核由各办学点自行组织命题考核。</w:t>
      </w:r>
    </w:p>
    <w:p>
      <w:pPr>
        <w:ind w:firstLine="240" w:firstLineChars="100"/>
        <w:rPr>
          <w:rFonts w:ascii="黑体" w:hAnsi="黑体" w:eastAsia="黑体"/>
          <w:sz w:val="24"/>
        </w:rPr>
      </w:pPr>
      <w:r>
        <w:rPr>
          <w:rFonts w:hint="eastAsia" w:ascii="黑体" w:hAnsi="黑体" w:eastAsia="黑体"/>
          <w:sz w:val="24"/>
        </w:rPr>
        <w:t>（十）液压与气压传动（96学时）</w:t>
      </w:r>
    </w:p>
    <w:p>
      <w:pPr>
        <w:ind w:firstLine="413" w:firstLineChars="196"/>
        <w:rPr>
          <w:rFonts w:ascii="仿宋_GB2312" w:eastAsia="仿宋_GB2312"/>
          <w:sz w:val="24"/>
        </w:rPr>
      </w:pPr>
      <w:r>
        <w:rPr>
          <w:rFonts w:hint="eastAsia" w:ascii="宋体" w:hAnsi="宋体"/>
          <w:b/>
          <w:szCs w:val="21"/>
        </w:rPr>
        <w:t>1、主要教学内容及要求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流体系统的相关基本知识、原理及理论；工厂企业的气动应用情况；气动元件及线路知识；简单液压系统介绍；电气基本知识、原理及理论；电气动</w:t>
      </w:r>
      <w:r>
        <w:rPr>
          <w:rFonts w:hint="eastAsia" w:ascii="宋体" w:hAnsi="宋体"/>
          <w:szCs w:val="21"/>
        </w:rPr>
        <w:t>、</w:t>
      </w:r>
      <w:r>
        <w:rPr>
          <w:rFonts w:ascii="宋体" w:hAnsi="宋体"/>
          <w:szCs w:val="21"/>
        </w:rPr>
        <w:t>液压元件及线路知识；电气动</w:t>
      </w:r>
      <w:r>
        <w:rPr>
          <w:rFonts w:hint="eastAsia" w:ascii="宋体" w:hAnsi="宋体"/>
          <w:szCs w:val="21"/>
        </w:rPr>
        <w:t>、</w:t>
      </w:r>
      <w:r>
        <w:rPr>
          <w:rFonts w:ascii="宋体" w:hAnsi="宋体"/>
          <w:szCs w:val="21"/>
        </w:rPr>
        <w:t>液压系统实际搭建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了解和掌握液压与气压传动技术的基本知识，典型液压元件结构特点和工作原理；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掌握液压基本回路的组成，典型液压传动系统的工作原理；</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液压传动系统的设计计算及其在工程实际中的应用等；</w:t>
      </w: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掌握气压传动的基本原理和特点，为后续专业课程的学习打下坚实的基础；</w:t>
      </w:r>
    </w:p>
    <w:p>
      <w:pPr>
        <w:spacing w:line="360" w:lineRule="auto"/>
        <w:ind w:firstLine="420" w:firstLineChars="200"/>
        <w:rPr>
          <w:rFonts w:ascii="仿宋_GB2312" w:eastAsia="仿宋_GB2312"/>
          <w:sz w:val="24"/>
        </w:rPr>
      </w:pPr>
      <w:r>
        <w:rPr>
          <w:rFonts w:hint="eastAsia" w:ascii="宋体" w:hAnsi="宋体"/>
          <w:szCs w:val="21"/>
        </w:rPr>
        <w:t>（6）</w:t>
      </w:r>
      <w:r>
        <w:rPr>
          <w:rFonts w:ascii="宋体" w:hAnsi="宋体"/>
          <w:szCs w:val="21"/>
        </w:rPr>
        <w:t>掌握必要的实验技能和一定的分析和解决问题的实际能力</w:t>
      </w:r>
      <w:r>
        <w:rPr>
          <w:rFonts w:hint="eastAsia" w:ascii="宋体" w:hAnsi="宋体"/>
          <w:szCs w:val="21"/>
        </w:rPr>
        <w:t>。</w:t>
      </w:r>
    </w:p>
    <w:p>
      <w:pPr>
        <w:ind w:firstLine="413" w:firstLineChars="196"/>
        <w:rPr>
          <w:rFonts w:ascii="仿宋_GB2312" w:eastAsia="仿宋_GB2312"/>
          <w:sz w:val="24"/>
        </w:rPr>
      </w:pPr>
      <w:r>
        <w:rPr>
          <w:rFonts w:hint="eastAsia" w:ascii="宋体" w:hAnsi="宋体"/>
          <w:b/>
          <w:szCs w:val="21"/>
        </w:rPr>
        <w:t>2、教学实施建议</w:t>
      </w:r>
    </w:p>
    <w:p>
      <w:pPr>
        <w:spacing w:line="360" w:lineRule="auto"/>
        <w:ind w:firstLine="420" w:firstLineChars="200"/>
        <w:rPr>
          <w:rFonts w:ascii="宋体" w:hAnsi="宋体"/>
          <w:szCs w:val="21"/>
        </w:rPr>
      </w:pPr>
      <w:r>
        <w:rPr>
          <w:rFonts w:hint="eastAsia" w:ascii="宋体" w:hAnsi="宋体"/>
          <w:szCs w:val="21"/>
        </w:rPr>
        <w:t>（1）建议在课堂教学中，采用直观性教学，用实物演示，辅助液压、气压回路仿真软件和多媒体虚拟演示；帮助学生理解基本概念。</w:t>
      </w:r>
    </w:p>
    <w:p>
      <w:pPr>
        <w:spacing w:line="360" w:lineRule="auto"/>
        <w:ind w:firstLine="420" w:firstLineChars="200"/>
        <w:rPr>
          <w:rFonts w:ascii="宋体" w:hAnsi="宋体"/>
          <w:szCs w:val="21"/>
        </w:rPr>
      </w:pPr>
      <w:r>
        <w:rPr>
          <w:rFonts w:hint="eastAsia" w:ascii="宋体" w:hAnsi="宋体"/>
          <w:szCs w:val="21"/>
        </w:rPr>
        <w:t>（2）鼓励学生积极思考，采用课堂分组讨论、课后独立作业等有效手段促进学习。</w:t>
      </w:r>
    </w:p>
    <w:p>
      <w:pPr>
        <w:spacing w:line="360" w:lineRule="auto"/>
        <w:ind w:firstLine="420" w:firstLineChars="200"/>
        <w:rPr>
          <w:rFonts w:ascii="宋体" w:hAnsi="宋体"/>
          <w:szCs w:val="21"/>
        </w:rPr>
      </w:pPr>
      <w:r>
        <w:rPr>
          <w:rFonts w:hint="eastAsia" w:ascii="宋体" w:hAnsi="宋体"/>
          <w:szCs w:val="21"/>
        </w:rPr>
        <w:t>（3）鉴于本课程前后内容的联系紧密、实践性较强，要求学生按时完成作业，教师也要及时批改、讲评作业，可采用习题课的方式集中解决学生在学习过程中遇到的问题。</w:t>
      </w:r>
    </w:p>
    <w:p>
      <w:pPr>
        <w:spacing w:line="360" w:lineRule="auto"/>
        <w:ind w:firstLine="420" w:firstLineChars="200"/>
        <w:rPr>
          <w:rFonts w:ascii="仿宋_GB2312" w:eastAsia="仿宋_GB2312"/>
          <w:sz w:val="24"/>
        </w:rPr>
      </w:pPr>
      <w:r>
        <w:rPr>
          <w:rFonts w:hint="eastAsia" w:ascii="宋体" w:hAnsi="宋体"/>
          <w:szCs w:val="21"/>
        </w:rPr>
        <w:t>（4）有条件的可采取集理论学习与技能训练为一体的教学模式。</w:t>
      </w:r>
    </w:p>
    <w:p>
      <w:pPr>
        <w:ind w:firstLine="413" w:firstLineChars="196"/>
        <w:rPr>
          <w:rFonts w:ascii="仿宋_GB2312" w:eastAsia="仿宋_GB2312"/>
          <w:b/>
          <w:sz w:val="24"/>
        </w:rPr>
      </w:pPr>
      <w:r>
        <w:rPr>
          <w:rFonts w:hint="eastAsia" w:ascii="宋体" w:hAnsi="宋体"/>
          <w:b/>
          <w:szCs w:val="21"/>
        </w:rPr>
        <w:t>3、考核方法</w:t>
      </w:r>
    </w:p>
    <w:p>
      <w:pPr>
        <w:spacing w:line="360" w:lineRule="auto"/>
        <w:ind w:firstLine="420" w:firstLineChars="200"/>
        <w:rPr>
          <w:rFonts w:ascii="宋体" w:hAnsi="宋体"/>
          <w:szCs w:val="21"/>
        </w:rPr>
      </w:pPr>
      <w:r>
        <w:rPr>
          <w:rFonts w:hint="eastAsia" w:ascii="宋体" w:hAnsi="宋体"/>
          <w:szCs w:val="21"/>
        </w:rPr>
        <w:t>（1）本课程为自开课，采用过程性考核与期末终结性考核相结合的方式；</w:t>
      </w:r>
    </w:p>
    <w:p>
      <w:pPr>
        <w:spacing w:line="360" w:lineRule="auto"/>
        <w:ind w:firstLine="420" w:firstLineChars="200"/>
        <w:rPr>
          <w:rFonts w:ascii="宋体" w:hAnsi="宋体"/>
          <w:szCs w:val="21"/>
        </w:rPr>
      </w:pPr>
      <w:r>
        <w:rPr>
          <w:rFonts w:hint="eastAsia" w:ascii="宋体" w:hAnsi="宋体"/>
          <w:szCs w:val="21"/>
        </w:rPr>
        <w:t>（2）过程性考核包括上课表现、平时作业、平时测验以及实践考核等；</w:t>
      </w:r>
    </w:p>
    <w:p>
      <w:pPr>
        <w:spacing w:line="360" w:lineRule="auto"/>
        <w:ind w:firstLine="420" w:firstLineChars="200"/>
        <w:rPr>
          <w:rFonts w:ascii="仿宋_GB2312" w:eastAsia="仿宋_GB2312"/>
          <w:sz w:val="24"/>
        </w:rPr>
      </w:pPr>
      <w:r>
        <w:rPr>
          <w:rFonts w:hint="eastAsia" w:ascii="宋体" w:hAnsi="宋体"/>
          <w:szCs w:val="21"/>
        </w:rPr>
        <w:t>（3）期末终结性考核由各办学点自行组织命题考核。</w:t>
      </w:r>
    </w:p>
    <w:p>
      <w:pPr>
        <w:ind w:firstLine="422" w:firstLineChars="150"/>
        <w:rPr>
          <w:rFonts w:ascii="宋体" w:hAnsi="宋体"/>
          <w:b/>
          <w:sz w:val="24"/>
        </w:rPr>
      </w:pPr>
      <w:r>
        <w:rPr>
          <w:rFonts w:hint="eastAsia" w:ascii="黑体" w:hAnsi="黑体" w:eastAsia="黑体"/>
          <w:b/>
          <w:color w:val="FFFFFF"/>
          <w:sz w:val="28"/>
          <w:szCs w:val="28"/>
          <w:highlight w:val="darkGray"/>
        </w:rPr>
        <w:t>八</w:t>
      </w:r>
      <w:r>
        <w:rPr>
          <w:rFonts w:hint="eastAsia" w:ascii="宋体" w:hAnsi="宋体"/>
          <w:b/>
          <w:sz w:val="24"/>
        </w:rPr>
        <w:t>“形势与政策”课说明</w:t>
      </w:r>
    </w:p>
    <w:p>
      <w:pPr>
        <w:spacing w:line="300" w:lineRule="auto"/>
        <w:ind w:firstLine="420" w:firstLineChars="200"/>
        <w:rPr>
          <w:szCs w:val="21"/>
        </w:rPr>
      </w:pPr>
      <w:r>
        <w:rPr>
          <w:szCs w:val="21"/>
        </w:rPr>
        <w:t>1</w:t>
      </w:r>
      <w:r>
        <w:rPr>
          <w:rFonts w:hint="eastAsia"/>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ind w:firstLine="315" w:firstLineChars="150"/>
        <w:rPr>
          <w:szCs w:val="21"/>
        </w:rPr>
      </w:pPr>
      <w:r>
        <w:rPr>
          <w:szCs w:val="21"/>
        </w:rPr>
        <w:t>2</w:t>
      </w:r>
      <w:r>
        <w:rPr>
          <w:rFonts w:hint="eastAsia"/>
          <w:szCs w:val="21"/>
        </w:rPr>
        <w:t xml:space="preserve">、 </w:t>
      </w:r>
      <w:r>
        <w:rPr>
          <w:szCs w:val="21"/>
        </w:rPr>
        <w:t>“形势与政策”课每学期开课不低于8学时，共计1学分。</w:t>
      </w:r>
    </w:p>
    <w:p>
      <w:pPr>
        <w:spacing w:line="360" w:lineRule="auto"/>
        <w:ind w:firstLine="361" w:firstLineChars="150"/>
        <w:rPr>
          <w:rFonts w:ascii="宋体" w:hAnsi="宋体"/>
          <w:b/>
          <w:sz w:val="24"/>
        </w:rPr>
      </w:pPr>
      <w:r>
        <w:rPr>
          <w:rFonts w:hint="eastAsia" w:ascii="黑体" w:hAnsi="黑体" w:eastAsia="黑体"/>
          <w:b/>
          <w:color w:val="FFFFFF"/>
          <w:sz w:val="24"/>
          <w:highlight w:val="darkGray"/>
        </w:rPr>
        <w:t>九</w:t>
      </w:r>
      <w:r>
        <w:rPr>
          <w:rFonts w:hint="eastAsia" w:ascii="仿宋_GB2312" w:hAnsi="微软雅黑" w:eastAsia="仿宋_GB2312"/>
          <w:b/>
          <w:sz w:val="28"/>
          <w:szCs w:val="28"/>
        </w:rPr>
        <w:t xml:space="preserve"> </w:t>
      </w:r>
      <w:r>
        <w:rPr>
          <w:rFonts w:hint="eastAsia" w:ascii="宋体" w:hAnsi="宋体"/>
          <w:b/>
          <w:sz w:val="24"/>
        </w:rPr>
        <w:t>教学进程表（见附件）</w:t>
      </w:r>
    </w:p>
    <w:p>
      <w:pPr>
        <w:spacing w:line="360" w:lineRule="auto"/>
        <w:ind w:firstLine="361" w:firstLineChars="150"/>
        <w:rPr>
          <w:rFonts w:ascii="宋体" w:hAnsi="宋体"/>
          <w:b/>
          <w:sz w:val="24"/>
        </w:rPr>
      </w:pPr>
      <w:r>
        <w:rPr>
          <w:rFonts w:hint="eastAsia" w:ascii="黑体" w:hAnsi="黑体" w:eastAsia="黑体"/>
          <w:b/>
          <w:color w:val="FFFFFF"/>
          <w:sz w:val="24"/>
          <w:highlight w:val="darkGray"/>
        </w:rPr>
        <w:t>十</w:t>
      </w:r>
      <w:r>
        <w:rPr>
          <w:rFonts w:hint="eastAsia" w:ascii="仿宋_GB2312" w:hAnsi="微软雅黑" w:eastAsia="仿宋_GB2312"/>
          <w:b/>
          <w:sz w:val="28"/>
          <w:szCs w:val="28"/>
        </w:rPr>
        <w:t xml:space="preserve"> </w:t>
      </w:r>
      <w:r>
        <w:rPr>
          <w:rFonts w:hint="eastAsia" w:ascii="宋体" w:hAnsi="宋体"/>
          <w:b/>
          <w:sz w:val="24"/>
        </w:rPr>
        <w:t>教学时间分配表（按周分配），如下表所示</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534"/>
        <w:gridCol w:w="708"/>
        <w:gridCol w:w="709"/>
        <w:gridCol w:w="2835"/>
        <w:gridCol w:w="709"/>
        <w:gridCol w:w="850"/>
        <w:gridCol w:w="709"/>
        <w:gridCol w:w="709"/>
        <w:gridCol w:w="70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8" w:hRule="atLeast"/>
          <w:jc w:val="center"/>
        </w:trPr>
        <w:tc>
          <w:tcPr>
            <w:tcW w:w="534"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学期</w:t>
            </w:r>
          </w:p>
        </w:tc>
        <w:tc>
          <w:tcPr>
            <w:tcW w:w="708"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学期周数</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理论教学周数</w:t>
            </w:r>
          </w:p>
        </w:tc>
        <w:tc>
          <w:tcPr>
            <w:tcW w:w="3544" w:type="dxa"/>
            <w:gridSpan w:val="2"/>
            <w:vAlign w:val="center"/>
          </w:tcPr>
          <w:p>
            <w:pPr>
              <w:spacing w:beforeAutospacing="1" w:afterAutospacing="1"/>
              <w:jc w:val="center"/>
              <w:rPr>
                <w:rFonts w:ascii="宋体" w:hAnsi="宋体"/>
                <w:b/>
                <w:sz w:val="18"/>
                <w:szCs w:val="18"/>
              </w:rPr>
            </w:pPr>
            <w:r>
              <w:rPr>
                <w:rFonts w:hint="eastAsia" w:ascii="宋体" w:hAnsi="宋体"/>
                <w:b/>
                <w:sz w:val="18"/>
                <w:szCs w:val="18"/>
              </w:rPr>
              <w:t>实训教学</w:t>
            </w:r>
          </w:p>
        </w:tc>
        <w:tc>
          <w:tcPr>
            <w:tcW w:w="850"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入学教育与军训</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公益劳动</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考试周数</w:t>
            </w:r>
          </w:p>
        </w:tc>
        <w:tc>
          <w:tcPr>
            <w:tcW w:w="709" w:type="dxa"/>
            <w:vMerge w:val="restart"/>
            <w:vAlign w:val="center"/>
          </w:tcPr>
          <w:p>
            <w:pPr>
              <w:spacing w:beforeAutospacing="1" w:afterAutospacing="1"/>
              <w:jc w:val="center"/>
              <w:rPr>
                <w:rFonts w:ascii="宋体" w:hAnsi="宋体"/>
                <w:b/>
                <w:sz w:val="18"/>
                <w:szCs w:val="18"/>
              </w:rPr>
            </w:pPr>
            <w:r>
              <w:rPr>
                <w:rFonts w:hint="eastAsia" w:ascii="宋体" w:hAnsi="宋体"/>
                <w:b/>
                <w:sz w:val="18"/>
                <w:szCs w:val="18"/>
              </w:rPr>
              <w:t>机动周数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534" w:type="dxa"/>
            <w:vMerge w:val="continue"/>
            <w:vAlign w:val="center"/>
          </w:tcPr>
          <w:p>
            <w:pPr>
              <w:spacing w:beforeAutospacing="1" w:afterAutospacing="1"/>
              <w:jc w:val="center"/>
              <w:rPr>
                <w:rFonts w:ascii="宋体" w:hAnsi="宋体"/>
                <w:sz w:val="18"/>
                <w:szCs w:val="18"/>
              </w:rPr>
            </w:pPr>
          </w:p>
        </w:tc>
        <w:tc>
          <w:tcPr>
            <w:tcW w:w="708" w:type="dxa"/>
            <w:vMerge w:val="continue"/>
            <w:vAlign w:val="center"/>
          </w:tcPr>
          <w:p>
            <w:pPr>
              <w:spacing w:beforeAutospacing="1" w:afterAutospacing="1"/>
              <w:jc w:val="center"/>
              <w:rPr>
                <w:rFonts w:ascii="宋体" w:hAnsi="宋体"/>
                <w:sz w:val="18"/>
                <w:szCs w:val="18"/>
              </w:rPr>
            </w:pPr>
          </w:p>
        </w:tc>
        <w:tc>
          <w:tcPr>
            <w:tcW w:w="709" w:type="dxa"/>
            <w:vMerge w:val="continue"/>
            <w:vAlign w:val="center"/>
          </w:tcPr>
          <w:p>
            <w:pPr>
              <w:spacing w:beforeAutospacing="1" w:afterAutospacing="1"/>
              <w:jc w:val="center"/>
              <w:rPr>
                <w:rFonts w:ascii="宋体" w:hAnsi="宋体"/>
                <w:sz w:val="18"/>
                <w:szCs w:val="18"/>
              </w:rPr>
            </w:pPr>
          </w:p>
        </w:tc>
        <w:tc>
          <w:tcPr>
            <w:tcW w:w="2835" w:type="dxa"/>
            <w:vAlign w:val="center"/>
          </w:tcPr>
          <w:p>
            <w:pPr>
              <w:spacing w:beforeAutospacing="1" w:afterAutospacing="1"/>
              <w:jc w:val="center"/>
              <w:rPr>
                <w:rFonts w:ascii="宋体" w:hAnsi="宋体"/>
                <w:b/>
                <w:sz w:val="18"/>
                <w:szCs w:val="18"/>
              </w:rPr>
            </w:pPr>
            <w:r>
              <w:rPr>
                <w:rFonts w:hint="eastAsia" w:ascii="宋体" w:hAnsi="宋体"/>
                <w:b/>
                <w:sz w:val="18"/>
                <w:szCs w:val="18"/>
              </w:rPr>
              <w:t>内容</w:t>
            </w:r>
          </w:p>
        </w:tc>
        <w:tc>
          <w:tcPr>
            <w:tcW w:w="709" w:type="dxa"/>
            <w:vAlign w:val="center"/>
          </w:tcPr>
          <w:p>
            <w:pPr>
              <w:spacing w:beforeAutospacing="1" w:afterAutospacing="1"/>
              <w:jc w:val="center"/>
              <w:rPr>
                <w:rFonts w:ascii="宋体" w:hAnsi="宋体"/>
                <w:b/>
                <w:sz w:val="18"/>
                <w:szCs w:val="18"/>
              </w:rPr>
            </w:pPr>
            <w:r>
              <w:rPr>
                <w:rFonts w:hint="eastAsia" w:ascii="宋体" w:hAnsi="宋体"/>
                <w:b/>
                <w:sz w:val="18"/>
                <w:szCs w:val="18"/>
              </w:rPr>
              <w:t>周数</w:t>
            </w:r>
          </w:p>
        </w:tc>
        <w:tc>
          <w:tcPr>
            <w:tcW w:w="850"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一</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15</w:t>
            </w:r>
          </w:p>
        </w:tc>
        <w:tc>
          <w:tcPr>
            <w:tcW w:w="2835"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850" w:type="dxa"/>
            <w:vAlign w:val="center"/>
          </w:tcPr>
          <w:p>
            <w:pPr>
              <w:spacing w:beforeAutospacing="1" w:afterAutospacing="1"/>
              <w:jc w:val="center"/>
              <w:rPr>
                <w:rFonts w:ascii="Calibri" w:hAnsi="Calibri"/>
              </w:rPr>
            </w:pPr>
            <w:r>
              <w:rPr>
                <w:rFonts w:hint="eastAsia" w:ascii="Calibri" w:hAnsi="Calibri"/>
              </w:rPr>
              <w:t>2</w:t>
            </w: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二</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15</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测绘与计算机绘图实训</w:t>
            </w:r>
          </w:p>
        </w:tc>
        <w:tc>
          <w:tcPr>
            <w:tcW w:w="709" w:type="dxa"/>
            <w:vAlign w:val="center"/>
          </w:tcPr>
          <w:p>
            <w:pPr>
              <w:spacing w:beforeAutospacing="1" w:afterAutospacing="1"/>
              <w:jc w:val="center"/>
              <w:rPr>
                <w:rFonts w:ascii="Calibri" w:hAnsi="Calibri"/>
              </w:rPr>
            </w:pPr>
            <w:r>
              <w:rPr>
                <w:rFonts w:ascii="Calibri" w:hAnsi="Calibri"/>
              </w:rPr>
              <w:t>2</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三</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14</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钳工实训</w:t>
            </w:r>
          </w:p>
        </w:tc>
        <w:tc>
          <w:tcPr>
            <w:tcW w:w="709" w:type="dxa"/>
            <w:vAlign w:val="center"/>
          </w:tcPr>
          <w:p>
            <w:pPr>
              <w:spacing w:beforeAutospacing="1" w:afterAutospacing="1"/>
              <w:jc w:val="center"/>
              <w:rPr>
                <w:rFonts w:ascii="Calibri" w:hAnsi="Calibri"/>
              </w:rPr>
            </w:pPr>
            <w:r>
              <w:rPr>
                <w:rFonts w:ascii="Calibri" w:hAnsi="Calibri"/>
              </w:rPr>
              <w:t>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四</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16</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机械加工实习</w:t>
            </w:r>
          </w:p>
        </w:tc>
        <w:tc>
          <w:tcPr>
            <w:tcW w:w="709" w:type="dxa"/>
            <w:vAlign w:val="center"/>
          </w:tcPr>
          <w:p>
            <w:pPr>
              <w:spacing w:beforeAutospacing="1" w:afterAutospacing="1"/>
              <w:jc w:val="center"/>
              <w:rPr>
                <w:rFonts w:ascii="Calibri" w:hAnsi="Calibri"/>
              </w:rPr>
            </w:pPr>
            <w:r>
              <w:rPr>
                <w:rFonts w:ascii="Calibri" w:hAnsi="Calibri"/>
              </w:rPr>
              <w:t>2</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五</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14</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机电一体化设备组装与调试</w:t>
            </w:r>
          </w:p>
        </w:tc>
        <w:tc>
          <w:tcPr>
            <w:tcW w:w="709" w:type="dxa"/>
            <w:vAlign w:val="center"/>
          </w:tcPr>
          <w:p>
            <w:pPr>
              <w:spacing w:beforeAutospacing="1" w:afterAutospacing="1"/>
              <w:jc w:val="center"/>
              <w:rPr>
                <w:rFonts w:ascii="Calibri" w:hAnsi="Calibri"/>
              </w:rPr>
            </w:pPr>
            <w:r>
              <w:rPr>
                <w:rFonts w:ascii="Calibri" w:hAnsi="Calibri"/>
              </w:rPr>
              <w:t>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六</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12</w:t>
            </w: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电工实训</w:t>
            </w:r>
          </w:p>
        </w:tc>
        <w:tc>
          <w:tcPr>
            <w:tcW w:w="709" w:type="dxa"/>
            <w:vAlign w:val="center"/>
          </w:tcPr>
          <w:p>
            <w:pPr>
              <w:spacing w:beforeAutospacing="1" w:afterAutospacing="1"/>
              <w:jc w:val="center"/>
              <w:rPr>
                <w:rFonts w:ascii="Calibri" w:hAnsi="Calibri"/>
              </w:rPr>
            </w:pPr>
            <w:r>
              <w:rPr>
                <w:rFonts w:ascii="Calibri" w:hAnsi="Calibri"/>
              </w:rPr>
              <w:t>6</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七</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14</w:t>
            </w:r>
          </w:p>
        </w:tc>
        <w:tc>
          <w:tcPr>
            <w:tcW w:w="2835" w:type="dxa"/>
            <w:tcBorders>
              <w:bottom w:val="single" w:color="000000" w:sz="2"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数控加工实训</w:t>
            </w:r>
          </w:p>
        </w:tc>
        <w:tc>
          <w:tcPr>
            <w:tcW w:w="709" w:type="dxa"/>
            <w:vAlign w:val="center"/>
          </w:tcPr>
          <w:p>
            <w:pPr>
              <w:spacing w:beforeAutospacing="1" w:afterAutospacing="1"/>
              <w:jc w:val="center"/>
              <w:rPr>
                <w:rFonts w:ascii="Calibri" w:hAnsi="Calibri"/>
              </w:rPr>
            </w:pPr>
            <w:r>
              <w:rPr>
                <w:rFonts w:ascii="Calibri" w:hAnsi="Calibri"/>
              </w:rPr>
              <w:t>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八</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Align w:val="center"/>
          </w:tcPr>
          <w:p>
            <w:pPr>
              <w:spacing w:beforeAutospacing="1" w:afterAutospacing="1"/>
              <w:jc w:val="center"/>
              <w:rPr>
                <w:rFonts w:ascii="Calibri" w:hAnsi="Calibri"/>
              </w:rPr>
            </w:pPr>
            <w:r>
              <w:rPr>
                <w:rFonts w:ascii="Calibri" w:hAnsi="Calibri"/>
              </w:rPr>
              <w:t>12</w:t>
            </w:r>
          </w:p>
        </w:tc>
        <w:tc>
          <w:tcPr>
            <w:tcW w:w="2835" w:type="dxa"/>
            <w:tcBorders>
              <w:top w:val="single" w:color="000000" w:sz="2"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专业方向证书实训</w:t>
            </w:r>
          </w:p>
        </w:tc>
        <w:tc>
          <w:tcPr>
            <w:tcW w:w="709" w:type="dxa"/>
            <w:vAlign w:val="center"/>
          </w:tcPr>
          <w:p>
            <w:pPr>
              <w:spacing w:beforeAutospacing="1" w:afterAutospacing="1"/>
              <w:jc w:val="center"/>
              <w:rPr>
                <w:rFonts w:ascii="Calibri" w:hAnsi="Calibri"/>
              </w:rPr>
            </w:pPr>
            <w:r>
              <w:rPr>
                <w:rFonts w:ascii="Calibri" w:hAnsi="Calibri"/>
              </w:rPr>
              <w:t>6</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1</w:t>
            </w:r>
          </w:p>
        </w:tc>
        <w:tc>
          <w:tcPr>
            <w:tcW w:w="709" w:type="dxa"/>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0" w:hRule="atLeast"/>
          <w:jc w:val="center"/>
        </w:trPr>
        <w:tc>
          <w:tcPr>
            <w:tcW w:w="534" w:type="dxa"/>
            <w:vMerge w:val="restart"/>
            <w:vAlign w:val="center"/>
          </w:tcPr>
          <w:p>
            <w:pPr>
              <w:spacing w:beforeAutospacing="1" w:afterAutospacing="1"/>
              <w:jc w:val="center"/>
              <w:rPr>
                <w:rFonts w:ascii="宋体" w:hAnsi="宋体"/>
                <w:sz w:val="18"/>
                <w:szCs w:val="18"/>
              </w:rPr>
            </w:pPr>
            <w:r>
              <w:rPr>
                <w:rFonts w:hint="eastAsia" w:ascii="宋体" w:hAnsi="宋体"/>
                <w:sz w:val="18"/>
                <w:szCs w:val="18"/>
              </w:rPr>
              <w:t>九</w:t>
            </w:r>
          </w:p>
        </w:tc>
        <w:tc>
          <w:tcPr>
            <w:tcW w:w="708" w:type="dxa"/>
            <w:vMerge w:val="restart"/>
            <w:vAlign w:val="center"/>
          </w:tcPr>
          <w:p>
            <w:pPr>
              <w:spacing w:beforeAutospacing="1" w:afterAutospacing="1"/>
              <w:jc w:val="center"/>
              <w:rPr>
                <w:rFonts w:ascii="宋体" w:hAnsi="宋体"/>
                <w:sz w:val="18"/>
                <w:szCs w:val="18"/>
              </w:rPr>
            </w:pPr>
            <w:r>
              <w:rPr>
                <w:rFonts w:hint="eastAsia" w:ascii="宋体" w:hAnsi="宋体"/>
                <w:sz w:val="18"/>
                <w:szCs w:val="18"/>
              </w:rPr>
              <w:t>20</w:t>
            </w:r>
          </w:p>
        </w:tc>
        <w:tc>
          <w:tcPr>
            <w:tcW w:w="709" w:type="dxa"/>
            <w:vMerge w:val="restart"/>
            <w:vAlign w:val="center"/>
          </w:tcPr>
          <w:p>
            <w:pPr>
              <w:spacing w:beforeAutospacing="1" w:afterAutospacing="1"/>
              <w:jc w:val="center"/>
              <w:rPr>
                <w:rFonts w:ascii="Calibri" w:hAnsi="Calibri"/>
              </w:rPr>
            </w:pPr>
            <w:r>
              <w:rPr>
                <w:rFonts w:ascii="Calibri" w:hAnsi="Calibri"/>
              </w:rPr>
              <w:t>2</w:t>
            </w:r>
          </w:p>
        </w:tc>
        <w:tc>
          <w:tcPr>
            <w:tcW w:w="2835" w:type="dxa"/>
            <w:tcBorders>
              <w:bottom w:val="single" w:color="auto" w:sz="4"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高级工实训</w:t>
            </w:r>
          </w:p>
        </w:tc>
        <w:tc>
          <w:tcPr>
            <w:tcW w:w="709" w:type="dxa"/>
            <w:tcBorders>
              <w:bottom w:val="single" w:color="auto" w:sz="4" w:space="0"/>
            </w:tcBorders>
            <w:vAlign w:val="center"/>
          </w:tcPr>
          <w:p>
            <w:pPr>
              <w:spacing w:beforeAutospacing="1" w:afterAutospacing="1"/>
              <w:jc w:val="center"/>
              <w:rPr>
                <w:rFonts w:ascii="Calibri" w:hAnsi="Calibri"/>
              </w:rPr>
            </w:pPr>
            <w:r>
              <w:rPr>
                <w:rFonts w:ascii="Calibri" w:hAnsi="Calibri"/>
              </w:rPr>
              <w:t>10</w:t>
            </w:r>
          </w:p>
        </w:tc>
        <w:tc>
          <w:tcPr>
            <w:tcW w:w="850" w:type="dxa"/>
            <w:vMerge w:val="restart"/>
            <w:vAlign w:val="center"/>
          </w:tcPr>
          <w:p>
            <w:pPr>
              <w:spacing w:beforeAutospacing="1" w:afterAutospacing="1"/>
              <w:jc w:val="center"/>
              <w:rPr>
                <w:rFonts w:ascii="Calibri" w:hAnsi="Calibri"/>
              </w:rPr>
            </w:pPr>
          </w:p>
        </w:tc>
        <w:tc>
          <w:tcPr>
            <w:tcW w:w="709" w:type="dxa"/>
            <w:vMerge w:val="restart"/>
            <w:vAlign w:val="center"/>
          </w:tcPr>
          <w:p>
            <w:pPr>
              <w:spacing w:beforeAutospacing="1" w:afterAutospacing="1"/>
              <w:jc w:val="center"/>
              <w:rPr>
                <w:rFonts w:ascii="Calibri" w:hAnsi="Calibri"/>
              </w:rPr>
            </w:pPr>
          </w:p>
        </w:tc>
        <w:tc>
          <w:tcPr>
            <w:tcW w:w="709" w:type="dxa"/>
            <w:vMerge w:val="restart"/>
            <w:vAlign w:val="center"/>
          </w:tcPr>
          <w:p>
            <w:pPr>
              <w:spacing w:beforeAutospacing="1" w:afterAutospacing="1"/>
              <w:jc w:val="center"/>
              <w:rPr>
                <w:rFonts w:ascii="Calibri" w:hAnsi="Calibri"/>
              </w:rPr>
            </w:pPr>
            <w:r>
              <w:rPr>
                <w:rFonts w:hint="eastAsia" w:ascii="Calibri" w:hAnsi="Calibri"/>
              </w:rPr>
              <w:t>1</w:t>
            </w:r>
          </w:p>
        </w:tc>
        <w:tc>
          <w:tcPr>
            <w:tcW w:w="709" w:type="dxa"/>
            <w:vMerge w:val="restart"/>
            <w:vAlign w:val="center"/>
          </w:tcPr>
          <w:p>
            <w:pPr>
              <w:spacing w:beforeAutospacing="1" w:afterAutospacing="1"/>
              <w:jc w:val="center"/>
              <w:rPr>
                <w:rFonts w:ascii="Calibri" w:hAnsi="Calibri"/>
              </w:rPr>
            </w:pPr>
            <w:r>
              <w:rPr>
                <w:rFonts w:hint="eastAsia" w:ascii="Calibri" w:hAnsi="Calibri"/>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6" w:hRule="atLeast"/>
          <w:jc w:val="center"/>
        </w:trPr>
        <w:tc>
          <w:tcPr>
            <w:tcW w:w="534" w:type="dxa"/>
            <w:vMerge w:val="continue"/>
            <w:vAlign w:val="center"/>
          </w:tcPr>
          <w:p>
            <w:pPr>
              <w:spacing w:beforeAutospacing="1" w:afterAutospacing="1"/>
              <w:jc w:val="center"/>
              <w:rPr>
                <w:rFonts w:ascii="仿宋_GB2312" w:hAnsi="Calibri" w:eastAsia="仿宋_GB2312"/>
                <w:sz w:val="24"/>
              </w:rPr>
            </w:pPr>
          </w:p>
        </w:tc>
        <w:tc>
          <w:tcPr>
            <w:tcW w:w="708"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2835" w:type="dxa"/>
            <w:tcBorders>
              <w:top w:val="single" w:color="auto" w:sz="4" w:space="0"/>
            </w:tcBorders>
            <w:vAlign w:val="center"/>
          </w:tcPr>
          <w:p>
            <w:pPr>
              <w:spacing w:beforeAutospacing="1" w:afterAutospacing="1"/>
              <w:jc w:val="center"/>
              <w:rPr>
                <w:rFonts w:ascii="Calibri" w:hAnsi="Calibri"/>
                <w:sz w:val="18"/>
                <w:szCs w:val="18"/>
              </w:rPr>
            </w:pPr>
            <w:r>
              <w:rPr>
                <w:rFonts w:hint="eastAsia" w:ascii="Calibri" w:hAnsi="Calibri"/>
                <w:sz w:val="18"/>
                <w:szCs w:val="18"/>
              </w:rPr>
              <w:t>毕业设计</w:t>
            </w:r>
          </w:p>
        </w:tc>
        <w:tc>
          <w:tcPr>
            <w:tcW w:w="709" w:type="dxa"/>
            <w:tcBorders>
              <w:top w:val="single" w:color="auto" w:sz="4" w:space="0"/>
            </w:tcBorders>
            <w:vAlign w:val="center"/>
          </w:tcPr>
          <w:p>
            <w:pPr>
              <w:spacing w:beforeAutospacing="1" w:afterAutospacing="1"/>
              <w:jc w:val="center"/>
              <w:rPr>
                <w:rFonts w:ascii="Calibri" w:hAnsi="Calibri"/>
              </w:rPr>
            </w:pPr>
            <w:r>
              <w:rPr>
                <w:rFonts w:hint="eastAsia" w:ascii="Calibri" w:hAnsi="Calibri"/>
              </w:rPr>
              <w:t>6</w:t>
            </w:r>
          </w:p>
        </w:tc>
        <w:tc>
          <w:tcPr>
            <w:tcW w:w="850"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c>
          <w:tcPr>
            <w:tcW w:w="709" w:type="dxa"/>
            <w:vMerge w:val="continue"/>
            <w:vAlign w:val="center"/>
          </w:tcPr>
          <w:p>
            <w:pPr>
              <w:spacing w:beforeAutospacing="1" w:afterAutospacing="1"/>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十</w:t>
            </w:r>
          </w:p>
        </w:tc>
        <w:tc>
          <w:tcPr>
            <w:tcW w:w="708" w:type="dxa"/>
            <w:vAlign w:val="center"/>
          </w:tcPr>
          <w:p>
            <w:pPr>
              <w:spacing w:beforeAutospacing="1" w:afterAutospacing="1"/>
              <w:jc w:val="center"/>
              <w:rPr>
                <w:rFonts w:ascii="宋体" w:hAnsi="宋体"/>
                <w:sz w:val="18"/>
                <w:szCs w:val="18"/>
              </w:rPr>
            </w:pPr>
            <w:r>
              <w:rPr>
                <w:rFonts w:ascii="宋体" w:hAnsi="宋体"/>
                <w:sz w:val="18"/>
                <w:szCs w:val="18"/>
              </w:rPr>
              <w:t>20</w:t>
            </w:r>
          </w:p>
        </w:tc>
        <w:tc>
          <w:tcPr>
            <w:tcW w:w="709" w:type="dxa"/>
            <w:vAlign w:val="center"/>
          </w:tcPr>
          <w:p>
            <w:pPr>
              <w:spacing w:beforeAutospacing="1" w:afterAutospacing="1"/>
              <w:jc w:val="center"/>
              <w:rPr>
                <w:rFonts w:ascii="宋体" w:hAnsi="宋体"/>
                <w:sz w:val="18"/>
                <w:szCs w:val="18"/>
              </w:rPr>
            </w:pPr>
          </w:p>
        </w:tc>
        <w:tc>
          <w:tcPr>
            <w:tcW w:w="2835" w:type="dxa"/>
            <w:vAlign w:val="center"/>
          </w:tcPr>
          <w:p>
            <w:pPr>
              <w:spacing w:beforeAutospacing="1" w:afterAutospacing="1"/>
              <w:jc w:val="center"/>
              <w:rPr>
                <w:rFonts w:ascii="Calibri" w:hAnsi="Calibri"/>
                <w:sz w:val="18"/>
                <w:szCs w:val="18"/>
              </w:rPr>
            </w:pPr>
            <w:r>
              <w:rPr>
                <w:rFonts w:hint="eastAsia" w:ascii="Calibri" w:hAnsi="Calibri"/>
                <w:sz w:val="18"/>
                <w:szCs w:val="18"/>
              </w:rPr>
              <w:t>顶岗实习</w:t>
            </w:r>
          </w:p>
        </w:tc>
        <w:tc>
          <w:tcPr>
            <w:tcW w:w="709" w:type="dxa"/>
            <w:vAlign w:val="center"/>
          </w:tcPr>
          <w:p>
            <w:pPr>
              <w:spacing w:beforeAutospacing="1" w:afterAutospacing="1"/>
              <w:jc w:val="center"/>
              <w:rPr>
                <w:rFonts w:ascii="Calibri" w:hAnsi="Calibri"/>
              </w:rPr>
            </w:pPr>
            <w:r>
              <w:rPr>
                <w:rFonts w:hint="eastAsia" w:ascii="Calibri" w:hAnsi="Calibri"/>
              </w:rPr>
              <w:t>14</w:t>
            </w:r>
          </w:p>
        </w:tc>
        <w:tc>
          <w:tcPr>
            <w:tcW w:w="850"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34" w:type="dxa"/>
            <w:vAlign w:val="center"/>
          </w:tcPr>
          <w:p>
            <w:pPr>
              <w:spacing w:beforeAutospacing="1" w:afterAutospacing="1"/>
              <w:jc w:val="center"/>
              <w:rPr>
                <w:rFonts w:ascii="宋体" w:hAnsi="宋体"/>
                <w:sz w:val="18"/>
                <w:szCs w:val="18"/>
              </w:rPr>
            </w:pPr>
            <w:r>
              <w:rPr>
                <w:rFonts w:hint="eastAsia" w:ascii="宋体" w:hAnsi="宋体"/>
                <w:sz w:val="18"/>
                <w:szCs w:val="18"/>
              </w:rPr>
              <w:t>总计</w:t>
            </w:r>
          </w:p>
        </w:tc>
        <w:tc>
          <w:tcPr>
            <w:tcW w:w="708" w:type="dxa"/>
            <w:vAlign w:val="center"/>
          </w:tcPr>
          <w:p>
            <w:pPr>
              <w:spacing w:beforeAutospacing="1" w:afterAutospacing="1"/>
              <w:jc w:val="center"/>
              <w:rPr>
                <w:rFonts w:ascii="宋体" w:hAnsi="宋体"/>
                <w:sz w:val="18"/>
                <w:szCs w:val="18"/>
              </w:rPr>
            </w:pPr>
            <w:r>
              <w:rPr>
                <w:rFonts w:hint="eastAsia" w:ascii="宋体" w:hAnsi="宋体"/>
                <w:sz w:val="18"/>
                <w:szCs w:val="18"/>
              </w:rPr>
              <w:t>2</w:t>
            </w:r>
            <w:r>
              <w:rPr>
                <w:rFonts w:ascii="宋体" w:hAnsi="宋体"/>
                <w:sz w:val="18"/>
                <w:szCs w:val="18"/>
              </w:rPr>
              <w:t>00</w:t>
            </w:r>
          </w:p>
        </w:tc>
        <w:tc>
          <w:tcPr>
            <w:tcW w:w="709" w:type="dxa"/>
            <w:vAlign w:val="center"/>
          </w:tcPr>
          <w:p>
            <w:pPr>
              <w:spacing w:beforeAutospacing="1" w:afterAutospacing="1"/>
              <w:jc w:val="center"/>
              <w:rPr>
                <w:rFonts w:ascii="宋体" w:hAnsi="宋体"/>
                <w:sz w:val="18"/>
                <w:szCs w:val="18"/>
              </w:rPr>
            </w:pPr>
            <w:r>
              <w:rPr>
                <w:rFonts w:hint="eastAsia" w:ascii="宋体" w:hAnsi="宋体"/>
                <w:sz w:val="18"/>
                <w:szCs w:val="18"/>
              </w:rPr>
              <w:t>114</w:t>
            </w:r>
          </w:p>
        </w:tc>
        <w:tc>
          <w:tcPr>
            <w:tcW w:w="2835" w:type="dxa"/>
            <w:vAlign w:val="center"/>
          </w:tcPr>
          <w:p>
            <w:pPr>
              <w:spacing w:beforeAutospacing="1" w:afterAutospacing="1"/>
              <w:jc w:val="center"/>
              <w:rPr>
                <w:rFonts w:ascii="Calibri" w:hAnsi="Calibri"/>
              </w:rPr>
            </w:pPr>
          </w:p>
        </w:tc>
        <w:tc>
          <w:tcPr>
            <w:tcW w:w="709" w:type="dxa"/>
            <w:vAlign w:val="center"/>
          </w:tcPr>
          <w:p>
            <w:pPr>
              <w:spacing w:beforeAutospacing="1" w:afterAutospacing="1"/>
              <w:jc w:val="center"/>
              <w:rPr>
                <w:rFonts w:ascii="Calibri" w:hAnsi="Calibri"/>
              </w:rPr>
            </w:pPr>
            <w:r>
              <w:rPr>
                <w:rFonts w:hint="eastAsia" w:ascii="Calibri" w:hAnsi="Calibri"/>
              </w:rPr>
              <w:t>58</w:t>
            </w:r>
          </w:p>
        </w:tc>
        <w:tc>
          <w:tcPr>
            <w:tcW w:w="850" w:type="dxa"/>
            <w:vAlign w:val="center"/>
          </w:tcPr>
          <w:p>
            <w:pPr>
              <w:spacing w:beforeAutospacing="1" w:afterAutospacing="1"/>
              <w:jc w:val="center"/>
              <w:rPr>
                <w:rFonts w:ascii="Calibri" w:hAnsi="Calibri"/>
              </w:rPr>
            </w:pPr>
            <w:r>
              <w:rPr>
                <w:rFonts w:hint="eastAsia" w:ascii="Calibri" w:hAnsi="Calibri"/>
              </w:rPr>
              <w:t>2</w:t>
            </w:r>
          </w:p>
        </w:tc>
        <w:tc>
          <w:tcPr>
            <w:tcW w:w="709" w:type="dxa"/>
            <w:vAlign w:val="center"/>
          </w:tcPr>
          <w:p>
            <w:pPr>
              <w:spacing w:beforeAutospacing="1" w:afterAutospacing="1"/>
              <w:jc w:val="center"/>
              <w:rPr>
                <w:rFonts w:ascii="Calibri" w:hAnsi="Calibri"/>
              </w:rPr>
            </w:pPr>
            <w:r>
              <w:rPr>
                <w:rFonts w:hint="eastAsia" w:ascii="Calibri" w:hAnsi="Calibri"/>
              </w:rPr>
              <w:t>2</w:t>
            </w:r>
          </w:p>
        </w:tc>
        <w:tc>
          <w:tcPr>
            <w:tcW w:w="709" w:type="dxa"/>
            <w:vAlign w:val="center"/>
          </w:tcPr>
          <w:p>
            <w:pPr>
              <w:spacing w:beforeAutospacing="1" w:afterAutospacing="1"/>
              <w:jc w:val="center"/>
              <w:rPr>
                <w:rFonts w:ascii="Calibri" w:hAnsi="Calibri"/>
              </w:rPr>
            </w:pPr>
            <w:r>
              <w:rPr>
                <w:rFonts w:hint="eastAsia" w:ascii="Calibri" w:hAnsi="Calibri"/>
              </w:rPr>
              <w:t>9</w:t>
            </w:r>
          </w:p>
        </w:tc>
        <w:tc>
          <w:tcPr>
            <w:tcW w:w="709" w:type="dxa"/>
            <w:vAlign w:val="center"/>
          </w:tcPr>
          <w:p>
            <w:pPr>
              <w:spacing w:beforeAutospacing="1" w:afterAutospacing="1"/>
              <w:jc w:val="center"/>
              <w:rPr>
                <w:rFonts w:ascii="Calibri" w:hAnsi="Calibri"/>
              </w:rPr>
            </w:pPr>
            <w:r>
              <w:rPr>
                <w:rFonts w:ascii="Calibri" w:hAnsi="Calibri"/>
              </w:rPr>
              <w:t>15</w:t>
            </w:r>
          </w:p>
        </w:tc>
      </w:tr>
    </w:tbl>
    <w:p>
      <w:pPr>
        <w:rPr>
          <w:rFonts w:ascii="仿宋_GB2312" w:hAnsi="微软雅黑" w:eastAsia="仿宋_GB2312"/>
          <w:sz w:val="24"/>
        </w:rPr>
      </w:pPr>
      <w:r>
        <w:rPr>
          <w:rFonts w:hint="eastAsia" w:ascii="仿宋_GB2312" w:hAnsi="微软雅黑" w:eastAsia="仿宋_GB2312"/>
          <w:sz w:val="24"/>
        </w:rPr>
        <w:t xml:space="preserve">  </w:t>
      </w:r>
    </w:p>
    <w:p>
      <w:pPr>
        <w:rPr>
          <w:rFonts w:ascii="仿宋_GB2312" w:hAnsi="微软雅黑" w:eastAsia="仿宋_GB2312"/>
          <w:b/>
          <w:sz w:val="28"/>
          <w:szCs w:val="28"/>
        </w:rPr>
      </w:pPr>
      <w:r>
        <w:rPr>
          <w:rFonts w:hint="eastAsia" w:ascii="仿宋_GB2312" w:hAnsi="微软雅黑" w:eastAsia="仿宋_GB2312"/>
          <w:b/>
          <w:sz w:val="28"/>
          <w:szCs w:val="28"/>
        </w:rPr>
        <w:t xml:space="preserve">   </w:t>
      </w:r>
      <w:r>
        <w:rPr>
          <w:rFonts w:hint="eastAsia" w:ascii="黑体" w:hAnsi="黑体" w:eastAsia="黑体"/>
          <w:b/>
          <w:color w:val="FFFFFF"/>
          <w:sz w:val="24"/>
          <w:highlight w:val="darkGray"/>
        </w:rPr>
        <w:t>十一</w:t>
      </w:r>
      <w:r>
        <w:rPr>
          <w:rFonts w:hint="eastAsia" w:ascii="仿宋_GB2312" w:hAnsi="微软雅黑" w:eastAsia="仿宋_GB2312"/>
          <w:b/>
          <w:sz w:val="28"/>
          <w:szCs w:val="28"/>
        </w:rPr>
        <w:t xml:space="preserve"> </w:t>
      </w:r>
      <w:r>
        <w:rPr>
          <w:rFonts w:hint="eastAsia" w:ascii="宋体" w:hAnsi="宋体"/>
          <w:b/>
          <w:sz w:val="24"/>
        </w:rPr>
        <w:t>专业教师任职资格</w:t>
      </w:r>
    </w:p>
    <w:p>
      <w:pPr>
        <w:spacing w:line="360" w:lineRule="auto"/>
        <w:rPr>
          <w:rFonts w:ascii="仿宋_GB2312" w:hAnsi="仿宋" w:eastAsia="仿宋_GB2312" w:cs="仿宋"/>
          <w:b/>
          <w:bCs/>
          <w:sz w:val="24"/>
        </w:rPr>
      </w:pPr>
      <w:r>
        <w:rPr>
          <w:rFonts w:hint="eastAsia" w:ascii="仿宋_GB2312" w:hAnsi="微软雅黑" w:eastAsia="仿宋_GB2312"/>
          <w:b/>
          <w:sz w:val="28"/>
          <w:szCs w:val="28"/>
        </w:rPr>
        <w:t xml:space="preserve">  </w:t>
      </w:r>
      <w:r>
        <w:rPr>
          <w:rFonts w:hint="eastAsia" w:ascii="仿宋_GB2312" w:hAnsi="微软雅黑" w:eastAsia="仿宋_GB2312"/>
          <w:sz w:val="24"/>
        </w:rPr>
        <w:t xml:space="preserve"> </w:t>
      </w:r>
      <w:r>
        <w:rPr>
          <w:rFonts w:hint="eastAsia" w:ascii="黑体" w:hAnsi="黑体" w:eastAsia="黑体"/>
          <w:sz w:val="24"/>
        </w:rPr>
        <w:t>1、专任专业教师任职资格</w:t>
      </w:r>
    </w:p>
    <w:p>
      <w:pPr>
        <w:spacing w:line="360" w:lineRule="auto"/>
        <w:ind w:firstLine="420" w:firstLineChars="200"/>
        <w:rPr>
          <w:rFonts w:ascii="宋体" w:hAnsi="宋体"/>
          <w:szCs w:val="21"/>
        </w:rPr>
      </w:pPr>
      <w:r>
        <w:rPr>
          <w:rFonts w:hint="eastAsia" w:ascii="宋体" w:hAnsi="宋体"/>
          <w:szCs w:val="21"/>
        </w:rPr>
        <w:t>（1）取得教师职业资格证；</w:t>
      </w:r>
    </w:p>
    <w:p>
      <w:pPr>
        <w:spacing w:line="360" w:lineRule="auto"/>
        <w:ind w:firstLine="420" w:firstLineChars="200"/>
        <w:rPr>
          <w:rFonts w:ascii="宋体" w:hAnsi="宋体"/>
          <w:szCs w:val="21"/>
        </w:rPr>
      </w:pPr>
      <w:r>
        <w:rPr>
          <w:rFonts w:hint="eastAsia" w:ascii="宋体" w:hAnsi="宋体"/>
          <w:szCs w:val="21"/>
        </w:rPr>
        <w:t>（2）具有良好的思想政治素质和职业道德，具备认真履行教师岗位职责的能力和水平，遵守教师职业道德规范；</w:t>
      </w:r>
    </w:p>
    <w:p>
      <w:pPr>
        <w:spacing w:line="360" w:lineRule="auto"/>
        <w:ind w:firstLine="420" w:firstLineChars="200"/>
        <w:rPr>
          <w:rFonts w:ascii="宋体" w:hAnsi="宋体"/>
          <w:szCs w:val="21"/>
        </w:rPr>
      </w:pPr>
      <w:r>
        <w:rPr>
          <w:rFonts w:hint="eastAsia" w:ascii="宋体" w:hAnsi="宋体"/>
          <w:szCs w:val="21"/>
        </w:rPr>
        <w:t>（3）具有机械、自动化类专业本科及以上学历，具备理实一体化和信息化教学的基本能力和继续学习能力。</w:t>
      </w:r>
    </w:p>
    <w:p>
      <w:pPr>
        <w:rPr>
          <w:rFonts w:ascii="仿宋_GB2312" w:hAnsi="仿宋" w:eastAsia="仿宋_GB2312" w:cs="仿宋"/>
          <w:bCs/>
          <w:sz w:val="24"/>
        </w:rPr>
      </w:pPr>
      <w:r>
        <w:rPr>
          <w:rFonts w:hint="eastAsia" w:ascii="仿宋_GB2312" w:hAnsi="仿宋" w:eastAsia="仿宋_GB2312" w:cs="仿宋"/>
          <w:bCs/>
          <w:sz w:val="24"/>
        </w:rPr>
        <w:t xml:space="preserve">    </w:t>
      </w:r>
      <w:r>
        <w:rPr>
          <w:rFonts w:hint="eastAsia" w:ascii="黑体" w:hAnsi="黑体" w:eastAsia="黑体"/>
          <w:sz w:val="24"/>
        </w:rPr>
        <w:t>2、专业兼职教师任职资格</w:t>
      </w:r>
    </w:p>
    <w:p>
      <w:pPr>
        <w:spacing w:line="360" w:lineRule="auto"/>
        <w:ind w:firstLine="420" w:firstLineChars="200"/>
        <w:rPr>
          <w:rFonts w:ascii="宋体" w:hAnsi="宋体"/>
          <w:szCs w:val="21"/>
        </w:rPr>
      </w:pPr>
      <w:r>
        <w:rPr>
          <w:rFonts w:hint="eastAsia" w:ascii="宋体" w:hAnsi="宋体"/>
          <w:szCs w:val="21"/>
        </w:rPr>
        <w:t>（1）在机电行业从事专业技术工作，在本专业领域享有一定声誉，具有丰富实践经验的行业企业技术专家。</w:t>
      </w:r>
    </w:p>
    <w:p>
      <w:pPr>
        <w:spacing w:line="360" w:lineRule="auto"/>
        <w:ind w:firstLine="420" w:firstLineChars="200"/>
        <w:rPr>
          <w:rFonts w:ascii="仿宋_GB2312" w:hAnsi="仿宋" w:eastAsia="仿宋_GB2312" w:cs="仿宋"/>
          <w:bCs/>
          <w:sz w:val="24"/>
        </w:rPr>
      </w:pPr>
      <w:r>
        <w:rPr>
          <w:rFonts w:hint="eastAsia" w:ascii="宋体" w:hAnsi="宋体"/>
          <w:szCs w:val="21"/>
        </w:rPr>
        <w:t>（2）需经过学校组织的教学方法培训，方可承担一定的教学任务。</w:t>
      </w:r>
    </w:p>
    <w:p>
      <w:pPr>
        <w:tabs>
          <w:tab w:val="left" w:pos="6135"/>
        </w:tabs>
        <w:spacing w:before="156" w:beforeLines="50" w:after="156" w:afterLines="50"/>
        <w:ind w:firstLine="480" w:firstLineChars="200"/>
        <w:rPr>
          <w:rFonts w:ascii="仿宋_GB2312" w:hAnsi="仿宋" w:eastAsia="仿宋_GB2312" w:cs="仿宋"/>
          <w:b/>
          <w:bCs/>
          <w:sz w:val="28"/>
          <w:szCs w:val="28"/>
        </w:rPr>
      </w:pPr>
      <w:r>
        <w:rPr>
          <w:rFonts w:hint="eastAsia" w:ascii="仿宋_GB2312" w:hAnsi="仿宋" w:eastAsia="仿宋_GB2312" w:cs="仿宋"/>
          <w:bCs/>
          <w:sz w:val="24"/>
        </w:rPr>
        <w:t xml:space="preserve">  </w:t>
      </w:r>
      <w:r>
        <w:rPr>
          <w:rFonts w:hint="eastAsia" w:ascii="黑体" w:hAnsi="黑体" w:eastAsia="黑体"/>
          <w:b/>
          <w:color w:val="FFFFFF"/>
          <w:sz w:val="24"/>
          <w:highlight w:val="darkGray"/>
        </w:rPr>
        <w:t>十二</w:t>
      </w:r>
      <w:r>
        <w:rPr>
          <w:rFonts w:hint="eastAsia" w:ascii="仿宋_GB2312" w:hAnsi="仿宋" w:eastAsia="仿宋_GB2312" w:cs="仿宋"/>
          <w:b/>
          <w:bCs/>
          <w:sz w:val="28"/>
          <w:szCs w:val="28"/>
        </w:rPr>
        <w:t xml:space="preserve"> </w:t>
      </w:r>
      <w:r>
        <w:rPr>
          <w:rFonts w:hint="eastAsia" w:ascii="宋体" w:hAnsi="宋体"/>
          <w:b/>
          <w:sz w:val="24"/>
        </w:rPr>
        <w:t>实验（实训）条件</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20"/>
        <w:gridCol w:w="1840"/>
        <w:gridCol w:w="2020"/>
        <w:gridCol w:w="2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22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实训名称</w:t>
            </w:r>
          </w:p>
        </w:tc>
        <w:tc>
          <w:tcPr>
            <w:tcW w:w="184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实训室名称</w:t>
            </w:r>
          </w:p>
        </w:tc>
        <w:tc>
          <w:tcPr>
            <w:tcW w:w="202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实训设备名称</w:t>
            </w:r>
          </w:p>
        </w:tc>
        <w:tc>
          <w:tcPr>
            <w:tcW w:w="244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1　</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测绘与计算机绘图实训</w:t>
            </w:r>
          </w:p>
        </w:tc>
        <w:tc>
          <w:tcPr>
            <w:tcW w:w="1840" w:type="dxa"/>
            <w:vAlign w:val="center"/>
          </w:tcPr>
          <w:p>
            <w:pPr>
              <w:widowControl/>
              <w:jc w:val="left"/>
              <w:rPr>
                <w:rFonts w:ascii="宋体" w:hAnsi="宋体"/>
                <w:sz w:val="18"/>
                <w:szCs w:val="18"/>
              </w:rPr>
            </w:pPr>
            <w:r>
              <w:rPr>
                <w:rFonts w:hint="eastAsia" w:ascii="宋体" w:hAnsi="宋体"/>
                <w:sz w:val="18"/>
                <w:szCs w:val="18"/>
              </w:rPr>
              <w:t>　测绘实训室</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测绘零部件</w:t>
            </w:r>
          </w:p>
          <w:p>
            <w:pPr>
              <w:widowControl/>
              <w:jc w:val="center"/>
              <w:rPr>
                <w:rFonts w:ascii="宋体" w:hAnsi="宋体"/>
                <w:sz w:val="18"/>
                <w:szCs w:val="18"/>
              </w:rPr>
            </w:pPr>
            <w:r>
              <w:rPr>
                <w:rFonts w:hint="eastAsia" w:ascii="宋体" w:hAnsi="宋体"/>
                <w:sz w:val="18"/>
                <w:szCs w:val="18"/>
              </w:rPr>
              <w:t>计算机及软件</w:t>
            </w:r>
          </w:p>
        </w:tc>
        <w:tc>
          <w:tcPr>
            <w:tcW w:w="2440" w:type="dxa"/>
            <w:vAlign w:val="center"/>
          </w:tcPr>
          <w:p>
            <w:pPr>
              <w:widowControl/>
              <w:jc w:val="left"/>
              <w:rPr>
                <w:rFonts w:ascii="宋体" w:hAnsi="宋体"/>
                <w:sz w:val="18"/>
                <w:szCs w:val="18"/>
              </w:rPr>
            </w:pPr>
            <w:r>
              <w:rPr>
                <w:rFonts w:hint="eastAsia" w:ascii="宋体" w:hAnsi="宋体"/>
                <w:sz w:val="18"/>
                <w:szCs w:val="18"/>
              </w:rPr>
              <w:t>　常见机械零部件</w:t>
            </w:r>
          </w:p>
          <w:p>
            <w:pPr>
              <w:widowControl/>
              <w:jc w:val="center"/>
              <w:rPr>
                <w:rFonts w:ascii="宋体" w:hAnsi="宋体"/>
                <w:sz w:val="18"/>
                <w:szCs w:val="18"/>
              </w:rPr>
            </w:pPr>
            <w:r>
              <w:rPr>
                <w:rFonts w:hint="eastAsia" w:ascii="宋体" w:hAnsi="宋体"/>
                <w:sz w:val="18"/>
                <w:szCs w:val="18"/>
              </w:rPr>
              <w:t>AUTOCAD2008以上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2</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钳工技能等级实训</w:t>
            </w:r>
          </w:p>
        </w:tc>
        <w:tc>
          <w:tcPr>
            <w:tcW w:w="1840" w:type="dxa"/>
            <w:vAlign w:val="center"/>
          </w:tcPr>
          <w:p>
            <w:pPr>
              <w:widowControl/>
              <w:jc w:val="center"/>
              <w:rPr>
                <w:rFonts w:ascii="宋体" w:hAnsi="宋体"/>
                <w:sz w:val="18"/>
                <w:szCs w:val="18"/>
              </w:rPr>
            </w:pPr>
            <w:r>
              <w:rPr>
                <w:rFonts w:hint="eastAsia" w:ascii="宋体" w:hAnsi="宋体"/>
                <w:sz w:val="18"/>
                <w:szCs w:val="18"/>
              </w:rPr>
              <w:t>钳工车间</w:t>
            </w:r>
          </w:p>
        </w:tc>
        <w:tc>
          <w:tcPr>
            <w:tcW w:w="2020" w:type="dxa"/>
            <w:vAlign w:val="center"/>
          </w:tcPr>
          <w:p>
            <w:pPr>
              <w:widowControl/>
              <w:jc w:val="center"/>
              <w:rPr>
                <w:rFonts w:ascii="宋体" w:hAnsi="宋体"/>
                <w:sz w:val="18"/>
                <w:szCs w:val="18"/>
              </w:rPr>
            </w:pPr>
            <w:r>
              <w:rPr>
                <w:rFonts w:hint="eastAsia" w:ascii="宋体" w:hAnsi="宋体"/>
                <w:sz w:val="18"/>
                <w:szCs w:val="18"/>
              </w:rPr>
              <w:t>钳工设备</w:t>
            </w:r>
          </w:p>
          <w:p>
            <w:pPr>
              <w:widowControl/>
              <w:jc w:val="center"/>
              <w:rPr>
                <w:rFonts w:ascii="宋体" w:hAnsi="宋体"/>
                <w:sz w:val="18"/>
                <w:szCs w:val="18"/>
              </w:rPr>
            </w:pPr>
            <w:r>
              <w:rPr>
                <w:rFonts w:hint="eastAsia" w:ascii="宋体" w:hAnsi="宋体"/>
                <w:sz w:val="18"/>
                <w:szCs w:val="18"/>
              </w:rPr>
              <w:t>常用工量具、刀具</w:t>
            </w:r>
          </w:p>
        </w:tc>
        <w:tc>
          <w:tcPr>
            <w:tcW w:w="2440" w:type="dxa"/>
            <w:vAlign w:val="center"/>
          </w:tcPr>
          <w:p>
            <w:pPr>
              <w:widowControl/>
              <w:jc w:val="center"/>
              <w:rPr>
                <w:rFonts w:ascii="宋体" w:hAnsi="宋体"/>
                <w:sz w:val="18"/>
                <w:szCs w:val="18"/>
              </w:rPr>
            </w:pPr>
            <w:r>
              <w:rPr>
                <w:rFonts w:hint="eastAsia" w:ascii="宋体" w:hAnsi="宋体"/>
                <w:sz w:val="18"/>
                <w:szCs w:val="18"/>
              </w:rPr>
              <w:t>按考工大纲配置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3</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机械加工实习</w:t>
            </w:r>
          </w:p>
        </w:tc>
        <w:tc>
          <w:tcPr>
            <w:tcW w:w="1840" w:type="dxa"/>
            <w:vAlign w:val="center"/>
          </w:tcPr>
          <w:p>
            <w:pPr>
              <w:widowControl/>
              <w:jc w:val="center"/>
              <w:rPr>
                <w:rFonts w:ascii="宋体" w:hAnsi="宋体"/>
                <w:sz w:val="18"/>
                <w:szCs w:val="18"/>
              </w:rPr>
            </w:pPr>
            <w:r>
              <w:rPr>
                <w:rFonts w:hint="eastAsia" w:ascii="宋体" w:hAnsi="宋体"/>
                <w:sz w:val="18"/>
                <w:szCs w:val="18"/>
              </w:rPr>
              <w:t>机加工车间</w:t>
            </w:r>
          </w:p>
        </w:tc>
        <w:tc>
          <w:tcPr>
            <w:tcW w:w="2020" w:type="dxa"/>
            <w:vAlign w:val="center"/>
          </w:tcPr>
          <w:p>
            <w:pPr>
              <w:widowControl/>
              <w:jc w:val="center"/>
              <w:rPr>
                <w:rFonts w:ascii="宋体" w:hAnsi="宋体"/>
                <w:sz w:val="18"/>
                <w:szCs w:val="18"/>
              </w:rPr>
            </w:pPr>
            <w:r>
              <w:rPr>
                <w:rFonts w:hint="eastAsia" w:ascii="宋体" w:hAnsi="宋体"/>
                <w:sz w:val="18"/>
                <w:szCs w:val="18"/>
              </w:rPr>
              <w:t>车床</w:t>
            </w:r>
          </w:p>
        </w:tc>
        <w:tc>
          <w:tcPr>
            <w:tcW w:w="2440" w:type="dxa"/>
            <w:vAlign w:val="center"/>
          </w:tcPr>
          <w:p>
            <w:pPr>
              <w:widowControl/>
              <w:jc w:val="center"/>
              <w:rPr>
                <w:rFonts w:ascii="宋体" w:hAnsi="宋体"/>
                <w:sz w:val="18"/>
                <w:szCs w:val="18"/>
              </w:rPr>
            </w:pPr>
            <w:r>
              <w:rPr>
                <w:rFonts w:hint="eastAsia" w:ascii="宋体" w:hAnsi="宋体"/>
                <w:sz w:val="18"/>
                <w:szCs w:val="18"/>
              </w:rPr>
              <w:t>按考工大纲配置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4</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电工技能考级实训</w:t>
            </w:r>
          </w:p>
        </w:tc>
        <w:tc>
          <w:tcPr>
            <w:tcW w:w="1840" w:type="dxa"/>
            <w:vAlign w:val="center"/>
          </w:tcPr>
          <w:p>
            <w:pPr>
              <w:widowControl/>
              <w:jc w:val="center"/>
              <w:rPr>
                <w:rFonts w:ascii="宋体" w:hAnsi="宋体"/>
                <w:sz w:val="18"/>
                <w:szCs w:val="18"/>
              </w:rPr>
            </w:pPr>
            <w:r>
              <w:rPr>
                <w:rFonts w:hint="eastAsia" w:ascii="宋体" w:hAnsi="宋体"/>
                <w:sz w:val="18"/>
                <w:szCs w:val="18"/>
              </w:rPr>
              <w:t>电工实训室</w:t>
            </w:r>
          </w:p>
        </w:tc>
        <w:tc>
          <w:tcPr>
            <w:tcW w:w="2020" w:type="dxa"/>
            <w:vAlign w:val="center"/>
          </w:tcPr>
          <w:p>
            <w:pPr>
              <w:widowControl/>
              <w:jc w:val="left"/>
              <w:rPr>
                <w:rFonts w:ascii="宋体" w:hAnsi="宋体"/>
                <w:sz w:val="18"/>
                <w:szCs w:val="18"/>
              </w:rPr>
            </w:pPr>
            <w:r>
              <w:rPr>
                <w:rFonts w:hint="eastAsia" w:ascii="宋体" w:hAnsi="宋体"/>
                <w:sz w:val="18"/>
                <w:szCs w:val="18"/>
              </w:rPr>
              <w:t>　常用电工工具</w:t>
            </w:r>
          </w:p>
          <w:p>
            <w:pPr>
              <w:widowControl/>
              <w:jc w:val="left"/>
              <w:rPr>
                <w:rFonts w:ascii="宋体" w:hAnsi="宋体"/>
                <w:sz w:val="18"/>
                <w:szCs w:val="18"/>
              </w:rPr>
            </w:pPr>
            <w:r>
              <w:rPr>
                <w:rFonts w:hint="eastAsia" w:ascii="宋体" w:hAnsi="宋体"/>
                <w:sz w:val="18"/>
                <w:szCs w:val="18"/>
              </w:rPr>
              <w:t>相关仪表、元器件等</w:t>
            </w:r>
          </w:p>
        </w:tc>
        <w:tc>
          <w:tcPr>
            <w:tcW w:w="2440" w:type="dxa"/>
            <w:vAlign w:val="center"/>
          </w:tcPr>
          <w:p>
            <w:pPr>
              <w:widowControl/>
              <w:jc w:val="center"/>
              <w:rPr>
                <w:rFonts w:ascii="宋体" w:hAnsi="宋体"/>
                <w:sz w:val="18"/>
                <w:szCs w:val="18"/>
              </w:rPr>
            </w:pPr>
            <w:r>
              <w:rPr>
                <w:rFonts w:hint="eastAsia" w:ascii="宋体" w:hAnsi="宋体"/>
                <w:sz w:val="18"/>
                <w:szCs w:val="18"/>
              </w:rPr>
              <w:t>按考工大纲配置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5</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数控加工实习</w:t>
            </w:r>
          </w:p>
        </w:tc>
        <w:tc>
          <w:tcPr>
            <w:tcW w:w="1840" w:type="dxa"/>
            <w:vAlign w:val="center"/>
          </w:tcPr>
          <w:p>
            <w:pPr>
              <w:widowControl/>
              <w:jc w:val="left"/>
              <w:rPr>
                <w:rFonts w:ascii="宋体" w:hAnsi="宋体"/>
                <w:sz w:val="18"/>
                <w:szCs w:val="18"/>
              </w:rPr>
            </w:pPr>
            <w:r>
              <w:rPr>
                <w:rFonts w:hint="eastAsia" w:ascii="宋体" w:hAnsi="宋体"/>
                <w:sz w:val="18"/>
                <w:szCs w:val="18"/>
              </w:rPr>
              <w:t>　数控加工车间</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数控仿真软件、计算机、</w:t>
            </w:r>
          </w:p>
          <w:p>
            <w:pPr>
              <w:widowControl/>
              <w:jc w:val="center"/>
              <w:rPr>
                <w:rFonts w:ascii="宋体" w:hAnsi="宋体"/>
                <w:sz w:val="18"/>
                <w:szCs w:val="18"/>
              </w:rPr>
            </w:pPr>
            <w:r>
              <w:rPr>
                <w:rFonts w:hint="eastAsia" w:ascii="宋体" w:hAnsi="宋体"/>
                <w:sz w:val="18"/>
                <w:szCs w:val="18"/>
              </w:rPr>
              <w:t>数控机床</w:t>
            </w:r>
          </w:p>
        </w:tc>
        <w:tc>
          <w:tcPr>
            <w:tcW w:w="2440" w:type="dxa"/>
            <w:vAlign w:val="center"/>
          </w:tcPr>
          <w:p>
            <w:pPr>
              <w:widowControl/>
              <w:jc w:val="left"/>
              <w:rPr>
                <w:rFonts w:ascii="宋体" w:hAnsi="宋体"/>
                <w:sz w:val="18"/>
                <w:szCs w:val="18"/>
              </w:rPr>
            </w:pPr>
            <w:r>
              <w:rPr>
                <w:rFonts w:hint="eastAsia" w:ascii="宋体" w:hAnsi="宋体"/>
                <w:sz w:val="18"/>
                <w:szCs w:val="18"/>
              </w:rPr>
              <w:t>FANUC 或SIEMENS等主流系统数控机床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6　</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机电一体化设备组装与调试实训</w:t>
            </w:r>
          </w:p>
        </w:tc>
        <w:tc>
          <w:tcPr>
            <w:tcW w:w="1840" w:type="dxa"/>
            <w:vAlign w:val="center"/>
          </w:tcPr>
          <w:p>
            <w:pPr>
              <w:widowControl/>
              <w:jc w:val="left"/>
              <w:rPr>
                <w:rFonts w:ascii="宋体" w:hAnsi="宋体"/>
                <w:sz w:val="18"/>
                <w:szCs w:val="18"/>
              </w:rPr>
            </w:pPr>
            <w:r>
              <w:rPr>
                <w:rFonts w:hint="eastAsia" w:ascii="宋体" w:hAnsi="宋体"/>
                <w:sz w:val="18"/>
                <w:szCs w:val="18"/>
              </w:rPr>
              <w:t>机电设备装调实训室</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机电设备装调实训平台</w:t>
            </w:r>
          </w:p>
        </w:tc>
        <w:tc>
          <w:tcPr>
            <w:tcW w:w="2440" w:type="dxa"/>
            <w:vAlign w:val="center"/>
          </w:tcPr>
          <w:p>
            <w:pPr>
              <w:widowControl/>
              <w:jc w:val="left"/>
              <w:rPr>
                <w:rFonts w:ascii="宋体" w:hAnsi="宋体"/>
                <w:sz w:val="18"/>
                <w:szCs w:val="18"/>
              </w:rPr>
            </w:pPr>
            <w:r>
              <w:rPr>
                <w:rFonts w:hint="eastAsia" w:ascii="宋体" w:hAnsi="宋体"/>
                <w:sz w:val="18"/>
                <w:szCs w:val="18"/>
              </w:rPr>
              <w:t>结合江苏省中等职业学校专业技能抽查测试要求配置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7</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高级工考证实训</w:t>
            </w:r>
          </w:p>
        </w:tc>
        <w:tc>
          <w:tcPr>
            <w:tcW w:w="1840" w:type="dxa"/>
            <w:vAlign w:val="center"/>
          </w:tcPr>
          <w:p>
            <w:pPr>
              <w:widowControl/>
              <w:jc w:val="left"/>
              <w:rPr>
                <w:rFonts w:ascii="宋体" w:hAnsi="宋体"/>
                <w:sz w:val="18"/>
                <w:szCs w:val="18"/>
              </w:rPr>
            </w:pPr>
            <w:r>
              <w:rPr>
                <w:rFonts w:hint="eastAsia" w:ascii="宋体" w:hAnsi="宋体"/>
                <w:sz w:val="18"/>
                <w:szCs w:val="18"/>
              </w:rPr>
              <w:t>高级考工实训室</w:t>
            </w:r>
          </w:p>
        </w:tc>
        <w:tc>
          <w:tcPr>
            <w:tcW w:w="2020" w:type="dxa"/>
            <w:vAlign w:val="center"/>
          </w:tcPr>
          <w:p>
            <w:pPr>
              <w:adjustRightInd w:val="0"/>
              <w:snapToGrid w:val="0"/>
              <w:jc w:val="center"/>
              <w:rPr>
                <w:rFonts w:ascii="宋体" w:hAnsi="宋体"/>
                <w:sz w:val="18"/>
                <w:szCs w:val="18"/>
              </w:rPr>
            </w:pPr>
            <w:r>
              <w:rPr>
                <w:rFonts w:hint="eastAsia" w:ascii="宋体" w:hAnsi="宋体"/>
                <w:sz w:val="18"/>
                <w:szCs w:val="18"/>
              </w:rPr>
              <w:t>生产型、教学型实训设备</w:t>
            </w:r>
          </w:p>
        </w:tc>
        <w:tc>
          <w:tcPr>
            <w:tcW w:w="2440" w:type="dxa"/>
            <w:vAlign w:val="center"/>
          </w:tcPr>
          <w:p>
            <w:pPr>
              <w:widowControl/>
              <w:jc w:val="left"/>
              <w:rPr>
                <w:rFonts w:ascii="宋体" w:hAnsi="宋体"/>
                <w:sz w:val="18"/>
                <w:szCs w:val="18"/>
              </w:rPr>
            </w:pPr>
            <w:r>
              <w:rPr>
                <w:rFonts w:hint="eastAsia" w:ascii="宋体" w:hAnsi="宋体"/>
                <w:sz w:val="18"/>
                <w:szCs w:val="18"/>
              </w:rPr>
              <w:t>结合所选专业方向的高级工证书考工大纲配置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8</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毕业设计</w:t>
            </w:r>
          </w:p>
        </w:tc>
        <w:tc>
          <w:tcPr>
            <w:tcW w:w="1840" w:type="dxa"/>
            <w:vAlign w:val="center"/>
          </w:tcPr>
          <w:p>
            <w:pPr>
              <w:widowControl/>
              <w:jc w:val="left"/>
              <w:rPr>
                <w:rFonts w:ascii="宋体" w:hAnsi="宋体"/>
                <w:sz w:val="18"/>
                <w:szCs w:val="18"/>
              </w:rPr>
            </w:pPr>
            <w:r>
              <w:rPr>
                <w:rFonts w:hint="eastAsia" w:ascii="宋体" w:hAnsi="宋体"/>
                <w:sz w:val="18"/>
                <w:szCs w:val="18"/>
              </w:rPr>
              <w:t>　专业实训室</w:t>
            </w:r>
          </w:p>
        </w:tc>
        <w:tc>
          <w:tcPr>
            <w:tcW w:w="2020" w:type="dxa"/>
            <w:vAlign w:val="center"/>
          </w:tcPr>
          <w:p>
            <w:pPr>
              <w:widowControl/>
              <w:jc w:val="left"/>
              <w:rPr>
                <w:rFonts w:ascii="宋体" w:hAnsi="宋体"/>
                <w:sz w:val="18"/>
                <w:szCs w:val="18"/>
              </w:rPr>
            </w:pPr>
            <w:r>
              <w:rPr>
                <w:rFonts w:hint="eastAsia" w:ascii="宋体" w:hAnsi="宋体"/>
                <w:sz w:val="18"/>
                <w:szCs w:val="18"/>
              </w:rPr>
              <w:t>根据课题需要配置</w:t>
            </w:r>
          </w:p>
        </w:tc>
        <w:tc>
          <w:tcPr>
            <w:tcW w:w="2440" w:type="dxa"/>
            <w:vAlign w:val="center"/>
          </w:tcPr>
          <w:p>
            <w:pPr>
              <w:widowControl/>
              <w:jc w:val="left"/>
              <w:rPr>
                <w:rFonts w:ascii="宋体" w:hAnsi="宋体"/>
                <w:sz w:val="18"/>
                <w:szCs w:val="18"/>
              </w:rPr>
            </w:pPr>
            <w:r>
              <w:rPr>
                <w:rFonts w:hint="eastAsia" w:ascii="宋体" w:hAnsi="宋体"/>
                <w:sz w:val="18"/>
                <w:szCs w:val="18"/>
              </w:rPr>
              <w:t>根据课题选择相关实训设备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00" w:type="dxa"/>
            <w:vAlign w:val="center"/>
          </w:tcPr>
          <w:p>
            <w:pPr>
              <w:widowControl/>
              <w:jc w:val="center"/>
              <w:rPr>
                <w:rFonts w:ascii="宋体" w:hAnsi="宋体"/>
                <w:sz w:val="18"/>
                <w:szCs w:val="18"/>
              </w:rPr>
            </w:pPr>
            <w:r>
              <w:rPr>
                <w:rFonts w:hint="eastAsia" w:ascii="宋体" w:hAnsi="宋体"/>
                <w:sz w:val="18"/>
                <w:szCs w:val="18"/>
              </w:rPr>
              <w:t>9</w:t>
            </w:r>
          </w:p>
        </w:tc>
        <w:tc>
          <w:tcPr>
            <w:tcW w:w="1220" w:type="dxa"/>
            <w:vAlign w:val="center"/>
          </w:tcPr>
          <w:p>
            <w:pPr>
              <w:spacing w:line="300" w:lineRule="exact"/>
              <w:jc w:val="center"/>
              <w:rPr>
                <w:rFonts w:ascii="宋体" w:hAnsi="宋体"/>
                <w:sz w:val="18"/>
                <w:szCs w:val="18"/>
              </w:rPr>
            </w:pPr>
            <w:r>
              <w:rPr>
                <w:rFonts w:hint="eastAsia" w:ascii="宋体" w:hAnsi="宋体"/>
                <w:sz w:val="18"/>
                <w:szCs w:val="18"/>
              </w:rPr>
              <w:t>顶岗实习</w:t>
            </w:r>
          </w:p>
          <w:p>
            <w:pPr>
              <w:widowControl/>
              <w:jc w:val="left"/>
              <w:rPr>
                <w:rFonts w:ascii="宋体" w:hAnsi="宋体"/>
                <w:sz w:val="18"/>
                <w:szCs w:val="18"/>
              </w:rPr>
            </w:pPr>
            <w:r>
              <w:rPr>
                <w:rFonts w:hint="eastAsia" w:ascii="宋体" w:hAnsi="宋体"/>
                <w:sz w:val="18"/>
                <w:szCs w:val="18"/>
              </w:rPr>
              <w:t>（含毕业教育）</w:t>
            </w:r>
          </w:p>
        </w:tc>
        <w:tc>
          <w:tcPr>
            <w:tcW w:w="1840" w:type="dxa"/>
            <w:vAlign w:val="center"/>
          </w:tcPr>
          <w:p>
            <w:pPr>
              <w:adjustRightInd w:val="0"/>
              <w:snapToGrid w:val="0"/>
              <w:jc w:val="center"/>
              <w:rPr>
                <w:rFonts w:ascii="宋体" w:hAnsi="宋体"/>
                <w:sz w:val="18"/>
                <w:szCs w:val="18"/>
              </w:rPr>
            </w:pPr>
            <w:r>
              <w:rPr>
                <w:rFonts w:hint="eastAsia" w:ascii="宋体" w:hAnsi="宋体"/>
                <w:sz w:val="18"/>
                <w:szCs w:val="18"/>
              </w:rPr>
              <w:t>相关行业企业、</w:t>
            </w:r>
          </w:p>
          <w:p>
            <w:pPr>
              <w:adjustRightInd w:val="0"/>
              <w:snapToGrid w:val="0"/>
              <w:jc w:val="center"/>
              <w:rPr>
                <w:rFonts w:ascii="宋体" w:hAnsi="宋体"/>
                <w:sz w:val="18"/>
                <w:szCs w:val="18"/>
              </w:rPr>
            </w:pPr>
            <w:r>
              <w:rPr>
                <w:rFonts w:hint="eastAsia" w:ascii="宋体" w:hAnsi="宋体"/>
                <w:sz w:val="18"/>
                <w:szCs w:val="18"/>
              </w:rPr>
              <w:t>设备安装公司、</w:t>
            </w:r>
          </w:p>
          <w:p>
            <w:pPr>
              <w:adjustRightInd w:val="0"/>
              <w:snapToGrid w:val="0"/>
              <w:jc w:val="center"/>
              <w:rPr>
                <w:rFonts w:ascii="宋体" w:hAnsi="宋体"/>
                <w:sz w:val="18"/>
                <w:szCs w:val="18"/>
              </w:rPr>
            </w:pPr>
            <w:r>
              <w:rPr>
                <w:rFonts w:hint="eastAsia" w:ascii="宋体" w:hAnsi="宋体"/>
                <w:sz w:val="18"/>
                <w:szCs w:val="18"/>
              </w:rPr>
              <w:t>设备销售公司</w:t>
            </w:r>
          </w:p>
        </w:tc>
        <w:tc>
          <w:tcPr>
            <w:tcW w:w="2020" w:type="dxa"/>
            <w:vAlign w:val="center"/>
          </w:tcPr>
          <w:p>
            <w:pPr>
              <w:widowControl/>
              <w:jc w:val="left"/>
              <w:rPr>
                <w:rFonts w:ascii="宋体" w:hAnsi="宋体"/>
                <w:sz w:val="18"/>
                <w:szCs w:val="18"/>
              </w:rPr>
            </w:pPr>
            <w:r>
              <w:rPr>
                <w:rFonts w:hint="eastAsia" w:ascii="宋体" w:hAnsi="宋体"/>
                <w:sz w:val="18"/>
                <w:szCs w:val="18"/>
              </w:rPr>
              <w:t>根据岗位工作需要配置</w:t>
            </w:r>
          </w:p>
        </w:tc>
        <w:tc>
          <w:tcPr>
            <w:tcW w:w="2440" w:type="dxa"/>
            <w:vAlign w:val="center"/>
          </w:tcPr>
          <w:p>
            <w:pPr>
              <w:widowControl/>
              <w:jc w:val="left"/>
              <w:rPr>
                <w:rFonts w:ascii="宋体" w:hAnsi="宋体"/>
                <w:sz w:val="18"/>
                <w:szCs w:val="18"/>
              </w:rPr>
            </w:pPr>
            <w:r>
              <w:rPr>
                <w:rFonts w:hint="eastAsia" w:ascii="宋体" w:hAnsi="宋体"/>
                <w:sz w:val="18"/>
                <w:szCs w:val="18"/>
              </w:rPr>
              <w:t>根据岗位实际选择</w:t>
            </w:r>
          </w:p>
        </w:tc>
      </w:tr>
    </w:tbl>
    <w:p>
      <w:pPr>
        <w:ind w:firstLine="465"/>
        <w:rPr>
          <w:rFonts w:ascii="仿宋_GB2312" w:hAnsi="仿宋" w:eastAsia="仿宋_GB2312" w:cs="仿宋"/>
          <w:bCs/>
          <w:sz w:val="24"/>
        </w:rPr>
      </w:pPr>
    </w:p>
    <w:p>
      <w:pPr>
        <w:rPr>
          <w:rFonts w:ascii="仿宋_GB2312" w:hAnsi="仿宋" w:eastAsia="仿宋_GB2312" w:cs="仿宋"/>
          <w:b/>
          <w:bCs/>
          <w:sz w:val="28"/>
          <w:szCs w:val="28"/>
        </w:rPr>
      </w:pPr>
      <w:r>
        <w:rPr>
          <w:rFonts w:hint="eastAsia" w:ascii="仿宋_GB2312" w:hAnsi="仿宋" w:eastAsia="仿宋_GB2312" w:cs="仿宋"/>
          <w:bCs/>
          <w:sz w:val="24"/>
        </w:rPr>
        <w:t xml:space="preserve">  </w:t>
      </w:r>
      <w:r>
        <w:rPr>
          <w:rFonts w:hint="eastAsia" w:ascii="仿宋_GB2312" w:hAnsi="仿宋" w:eastAsia="仿宋_GB2312" w:cs="仿宋"/>
          <w:b/>
          <w:bCs/>
          <w:sz w:val="28"/>
          <w:szCs w:val="28"/>
        </w:rPr>
        <w:t xml:space="preserve"> </w:t>
      </w:r>
      <w:r>
        <w:rPr>
          <w:rFonts w:hint="eastAsia" w:ascii="黑体" w:hAnsi="黑体" w:eastAsia="黑体"/>
          <w:b/>
          <w:color w:val="FFFFFF"/>
          <w:sz w:val="24"/>
          <w:highlight w:val="darkGray"/>
        </w:rPr>
        <w:t>十三</w:t>
      </w:r>
      <w:r>
        <w:rPr>
          <w:rFonts w:hint="eastAsia" w:ascii="仿宋_GB2312" w:hAnsi="仿宋" w:eastAsia="仿宋_GB2312" w:cs="仿宋"/>
          <w:b/>
          <w:bCs/>
          <w:sz w:val="28"/>
          <w:szCs w:val="28"/>
        </w:rPr>
        <w:t xml:space="preserve"> </w:t>
      </w:r>
      <w:r>
        <w:rPr>
          <w:rFonts w:hint="eastAsia" w:ascii="宋体" w:hAnsi="宋体"/>
          <w:b/>
          <w:sz w:val="24"/>
        </w:rPr>
        <w:t>毕业标准</w:t>
      </w:r>
    </w:p>
    <w:p>
      <w:pPr>
        <w:spacing w:line="360" w:lineRule="auto"/>
        <w:ind w:firstLine="420" w:firstLineChars="200"/>
        <w:rPr>
          <w:rFonts w:ascii="宋体" w:hAnsi="宋体"/>
          <w:szCs w:val="21"/>
        </w:rPr>
      </w:pPr>
      <w:r>
        <w:rPr>
          <w:rFonts w:hint="eastAsia" w:ascii="宋体" w:hAnsi="宋体"/>
          <w:szCs w:val="21"/>
        </w:rPr>
        <w:t>学生满足如下条件，准予毕业：</w:t>
      </w:r>
    </w:p>
    <w:p>
      <w:pPr>
        <w:spacing w:line="360" w:lineRule="auto"/>
        <w:ind w:firstLine="420" w:firstLineChars="200"/>
        <w:rPr>
          <w:rFonts w:ascii="宋体" w:hAnsi="宋体"/>
          <w:szCs w:val="21"/>
        </w:rPr>
      </w:pPr>
      <w:r>
        <w:rPr>
          <w:rFonts w:hint="eastAsia" w:ascii="宋体" w:hAnsi="宋体"/>
          <w:szCs w:val="21"/>
        </w:rPr>
        <w:t>（1）思想品德鉴定</w:t>
      </w:r>
      <w:r>
        <w:rPr>
          <w:rFonts w:ascii="宋体" w:hAnsi="宋体"/>
          <w:szCs w:val="21"/>
        </w:rPr>
        <w:t>合</w:t>
      </w:r>
      <w:r>
        <w:rPr>
          <w:rFonts w:hint="eastAsia" w:ascii="宋体" w:hAnsi="宋体"/>
          <w:szCs w:val="21"/>
        </w:rPr>
        <w:t>格；</w:t>
      </w:r>
    </w:p>
    <w:p>
      <w:pPr>
        <w:spacing w:line="360" w:lineRule="auto"/>
        <w:ind w:firstLine="420" w:firstLineChars="200"/>
        <w:rPr>
          <w:rFonts w:ascii="宋体" w:hAnsi="宋体"/>
          <w:szCs w:val="21"/>
        </w:rPr>
      </w:pPr>
      <w:r>
        <w:rPr>
          <w:rFonts w:hint="eastAsia" w:ascii="宋体" w:hAnsi="宋体"/>
          <w:szCs w:val="21"/>
        </w:rPr>
        <w:t>（2）修完规定课程，达到最低毕业总学分260学分；</w:t>
      </w:r>
    </w:p>
    <w:p>
      <w:pPr>
        <w:spacing w:line="360" w:lineRule="auto"/>
        <w:ind w:firstLine="420" w:firstLineChars="200"/>
        <w:rPr>
          <w:rFonts w:ascii="仿宋_GB2312" w:hAnsi="仿宋" w:eastAsia="仿宋_GB2312" w:cs="仿宋"/>
          <w:bCs/>
          <w:sz w:val="24"/>
        </w:rPr>
      </w:pPr>
      <w:r>
        <w:rPr>
          <w:rFonts w:hint="eastAsia" w:ascii="宋体" w:hAnsi="宋体"/>
          <w:szCs w:val="21"/>
        </w:rPr>
        <w:t>（3）按照“职业资格”的要求，取得相应的技能证书。</w:t>
      </w:r>
    </w:p>
    <w:p>
      <w:pPr>
        <w:ind w:firstLine="354" w:firstLineChars="147"/>
        <w:rPr>
          <w:rFonts w:ascii="仿宋_GB2312" w:hAnsi="仿宋" w:eastAsia="仿宋_GB2312" w:cs="仿宋"/>
          <w:bCs/>
          <w:sz w:val="24"/>
        </w:rPr>
      </w:pPr>
      <w:r>
        <w:rPr>
          <w:rFonts w:hint="eastAsia" w:ascii="黑体" w:hAnsi="黑体" w:eastAsia="黑体"/>
          <w:b/>
          <w:color w:val="FFFFFF"/>
          <w:sz w:val="24"/>
          <w:highlight w:val="darkGray"/>
        </w:rPr>
        <w:t>十四</w:t>
      </w:r>
      <w:r>
        <w:rPr>
          <w:rFonts w:hint="eastAsia" w:ascii="仿宋_GB2312" w:hAnsi="仿宋" w:eastAsia="仿宋_GB2312" w:cs="仿宋"/>
          <w:b/>
          <w:bCs/>
          <w:sz w:val="28"/>
          <w:szCs w:val="28"/>
        </w:rPr>
        <w:t xml:space="preserve"> </w:t>
      </w:r>
      <w:r>
        <w:rPr>
          <w:rFonts w:hint="eastAsia" w:ascii="宋体" w:hAnsi="宋体"/>
          <w:b/>
          <w:sz w:val="24"/>
        </w:rPr>
        <w:t>有关说明</w:t>
      </w:r>
    </w:p>
    <w:p>
      <w:pPr>
        <w:spacing w:line="360" w:lineRule="auto"/>
        <w:ind w:firstLine="420" w:firstLineChars="200"/>
        <w:rPr>
          <w:rFonts w:ascii="宋体" w:hAnsi="宋体"/>
          <w:szCs w:val="21"/>
        </w:rPr>
      </w:pPr>
      <w:r>
        <w:rPr>
          <w:rFonts w:hint="eastAsia" w:ascii="宋体" w:hAnsi="宋体"/>
          <w:szCs w:val="21"/>
        </w:rPr>
        <w:t>（1）各办学点可以班级为单位从限选课程模块中必选A、B、C、D一个模块来确定自身专业方向，同时需在选修课的专业拓展类任选课模块（含其它未选模块）中的相关课程，至少修满21学分；</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（2）各办学点如选修“地方产业背景自选课”，需将教学要求报省校教务处；</w:t>
      </w:r>
    </w:p>
    <w:p>
      <w:pPr>
        <w:spacing w:line="360" w:lineRule="auto"/>
        <w:ind w:firstLine="420" w:firstLineChars="200"/>
        <w:rPr>
          <w:rFonts w:ascii="宋体" w:hAnsi="宋体"/>
          <w:szCs w:val="21"/>
        </w:rPr>
      </w:pPr>
      <w:r>
        <w:rPr>
          <w:rFonts w:hint="eastAsia" w:ascii="宋体" w:hAnsi="宋体"/>
          <w:szCs w:val="21"/>
        </w:rPr>
        <w:t>（3）原则上可以用所选修模块中对应专业方向证书（高级）替代毕业设计，具体实施方案需提前一学年报省校教务处审核通过，方可执行；</w:t>
      </w:r>
    </w:p>
    <w:p>
      <w:pPr>
        <w:spacing w:line="360" w:lineRule="auto"/>
        <w:ind w:firstLine="420" w:firstLineChars="200"/>
        <w:rPr>
          <w:rFonts w:ascii="宋体" w:hAnsi="宋体"/>
          <w:szCs w:val="21"/>
        </w:rPr>
        <w:sectPr>
          <w:headerReference r:id="rId9" w:type="default"/>
          <w:footerReference r:id="rId10" w:type="default"/>
          <w:pgSz w:w="11906" w:h="16838"/>
          <w:pgMar w:top="1418" w:right="1134" w:bottom="1134" w:left="1418" w:header="567" w:footer="567" w:gutter="0"/>
          <w:pgNumType w:fmt="decimal"/>
          <w:cols w:space="720" w:num="1"/>
          <w:docGrid w:type="lines" w:linePitch="312" w:charSpace="0"/>
        </w:sectPr>
      </w:pPr>
      <w:r>
        <w:rPr>
          <w:rFonts w:hint="eastAsia" w:ascii="宋体" w:hAnsi="宋体"/>
          <w:szCs w:val="21"/>
        </w:rPr>
        <w:t>（4）各办学点制定实施方案时以班级为单位，若有多个平行班，可分别制定不同专业方向的实施方案，以提高人才培养的多样性和适用性。</w:t>
      </w:r>
    </w:p>
    <w:tbl>
      <w:tblPr>
        <w:tblStyle w:val="6"/>
        <w:tblW w:w="5000" w:type="pct"/>
        <w:tblInd w:w="0" w:type="dxa"/>
        <w:tblLayout w:type="autofit"/>
        <w:tblCellMar>
          <w:top w:w="0" w:type="dxa"/>
          <w:left w:w="108" w:type="dxa"/>
          <w:bottom w:w="0" w:type="dxa"/>
          <w:right w:w="108" w:type="dxa"/>
        </w:tblCellMar>
      </w:tblPr>
      <w:tblGrid>
        <w:gridCol w:w="466"/>
        <w:gridCol w:w="441"/>
        <w:gridCol w:w="441"/>
        <w:gridCol w:w="441"/>
        <w:gridCol w:w="555"/>
        <w:gridCol w:w="1481"/>
        <w:gridCol w:w="2578"/>
        <w:gridCol w:w="555"/>
        <w:gridCol w:w="555"/>
        <w:gridCol w:w="555"/>
        <w:gridCol w:w="555"/>
        <w:gridCol w:w="556"/>
        <w:gridCol w:w="556"/>
        <w:gridCol w:w="556"/>
        <w:gridCol w:w="556"/>
        <w:gridCol w:w="556"/>
        <w:gridCol w:w="556"/>
        <w:gridCol w:w="556"/>
        <w:gridCol w:w="556"/>
        <w:gridCol w:w="557"/>
        <w:gridCol w:w="470"/>
        <w:gridCol w:w="404"/>
      </w:tblGrid>
      <w:tr>
        <w:tblPrEx>
          <w:tblCellMar>
            <w:top w:w="0" w:type="dxa"/>
            <w:left w:w="108" w:type="dxa"/>
            <w:bottom w:w="0" w:type="dxa"/>
            <w:right w:w="108" w:type="dxa"/>
          </w:tblCellMar>
        </w:tblPrEx>
        <w:trPr>
          <w:trHeight w:val="660" w:hRule="atLeast"/>
        </w:trPr>
        <w:tc>
          <w:tcPr>
            <w:tcW w:w="5000" w:type="pct"/>
            <w:gridSpan w:val="22"/>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2019级五年制高职机电一体化技术专业教学进程表</w:t>
            </w:r>
          </w:p>
        </w:tc>
      </w:tr>
      <w:tr>
        <w:tblPrEx>
          <w:tblCellMar>
            <w:top w:w="0" w:type="dxa"/>
            <w:left w:w="108" w:type="dxa"/>
            <w:bottom w:w="0" w:type="dxa"/>
            <w:right w:w="108" w:type="dxa"/>
          </w:tblCellMar>
        </w:tblPrEx>
        <w:trPr>
          <w:trHeight w:val="375" w:hRule="atLeast"/>
        </w:trPr>
        <w:tc>
          <w:tcPr>
            <w:tcW w:w="68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84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周学时及教学周安排</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360"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90"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12+6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2+16</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2"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德育课</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001A001</w:t>
            </w:r>
          </w:p>
        </w:tc>
        <w:tc>
          <w:tcPr>
            <w:tcW w:w="8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职业生涯规划</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职业道德与法律</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001A003</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经济政治与社会</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001A375</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001A006</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职业健康与安全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工程数学1-2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51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1936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108</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3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000B087-000B088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工程制图与计算机绘图1-2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000B089-000B090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机械基础1-2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000B093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电工基础</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机械制造技术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电子技术基础</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001B351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机电设备电气控制</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传感与检测技术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001B352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数控机床及应用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001B099</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PLC技术及应用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001B100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液压与气压传动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3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001B353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机电设备伺服与变频应用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B机电设备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001B365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机电设备管理技术</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001B366</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机电设备故障诊断与维修</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001B367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机电设备安装与调试</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001C452</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专业方向证书考工实训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25"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001C102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测绘与计算机绘图实训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钳工技能考级实训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001C103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机械加工实习</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001C355</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维修电工技能考级实训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001C356</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数控加工实训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机电一体化设备组装与调试实训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高级工考证实训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001C359</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毕业设计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001C360</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顶岗实习（含毕业教育）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55"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1560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68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第二课堂活动</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68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5"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选修课</w:t>
            </w: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人文类任选课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001A134</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社交礼仪</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专业拓展类任选课</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001B141</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互换性与技术测量</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001A152</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专业英语</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001B153</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数控电火花与线切割</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001C497</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机械测绘技能训练</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001B128</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CAD技术及应用</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001B373</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CAM技术及应用2（UG/PROE/MASTERCAM软件）</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6"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20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402" w:hRule="atLeast"/>
        </w:trPr>
        <w:tc>
          <w:tcPr>
            <w:tcW w:w="226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7"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2358"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379" w:type="pct"/>
            <w:gridSpan w:val="6"/>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887"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7"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59"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36"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pacing w:line="360" w:lineRule="auto"/>
        <w:ind w:firstLine="420" w:firstLineChars="200"/>
        <w:rPr>
          <w:rFonts w:ascii="宋体" w:hAnsi="宋体"/>
          <w:szCs w:val="21"/>
        </w:rPr>
      </w:pPr>
    </w:p>
    <w:p>
      <w:pPr>
        <w:sectPr>
          <w:pgSz w:w="16838" w:h="11906" w:orient="landscape"/>
          <w:pgMar w:top="1418" w:right="1418" w:bottom="1134" w:left="1134" w:header="567" w:footer="567" w:gutter="0"/>
          <w:pgNumType w:fmt="decimal"/>
          <w:cols w:space="720" w:num="1"/>
          <w:docGrid w:type="lines" w:linePitch="312" w:charSpace="0"/>
        </w:sectPr>
      </w:pPr>
    </w:p>
    <w:p>
      <w:pPr>
        <w:jc w:val="center"/>
        <w:rPr>
          <w:rFonts w:ascii="仿宋_GB2312" w:hAnsi="微软雅黑" w:eastAsia="仿宋_GB2312"/>
          <w:sz w:val="32"/>
          <w:szCs w:val="32"/>
        </w:rPr>
      </w:pPr>
      <w:r>
        <w:rPr>
          <w:rFonts w:hint="eastAsia" w:ascii="黑体" w:hAnsi="微软雅黑" w:eastAsia="黑体"/>
          <w:sz w:val="32"/>
          <w:szCs w:val="32"/>
        </w:rPr>
        <w:t>江苏城市职业学院五年制高等职业教育</w:t>
      </w:r>
    </w:p>
    <w:p>
      <w:pPr>
        <w:jc w:val="center"/>
        <w:rPr>
          <w:rFonts w:ascii="黑体" w:hAnsi="微软雅黑" w:eastAsia="黑体"/>
          <w:sz w:val="32"/>
          <w:szCs w:val="32"/>
        </w:rPr>
      </w:pPr>
      <w:r>
        <w:rPr>
          <w:rFonts w:hint="eastAsia" w:ascii="黑体" w:hAnsi="微软雅黑" w:eastAsia="黑体"/>
          <w:sz w:val="32"/>
          <w:szCs w:val="32"/>
        </w:rPr>
        <w:t>汽车检测与维修技术专业实施性人才培养方案</w:t>
      </w:r>
    </w:p>
    <w:p>
      <w:pPr>
        <w:jc w:val="center"/>
        <w:rPr>
          <w:rFonts w:ascii="黑体" w:hAnsi="微软雅黑" w:eastAsia="黑体"/>
          <w:sz w:val="32"/>
          <w:szCs w:val="32"/>
        </w:rPr>
      </w:pPr>
      <w:r>
        <w:rPr>
          <w:rFonts w:hint="eastAsia" w:ascii="黑体" w:hAnsi="微软雅黑" w:eastAsia="黑体"/>
          <w:sz w:val="32"/>
          <w:szCs w:val="32"/>
        </w:rPr>
        <w:t>专业代码：56</w:t>
      </w:r>
      <w:r>
        <w:rPr>
          <w:rFonts w:ascii="黑体" w:hAnsi="微软雅黑" w:eastAsia="黑体"/>
          <w:sz w:val="32"/>
          <w:szCs w:val="32"/>
        </w:rPr>
        <w:t xml:space="preserve">0702 </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一、专业名称</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汽车检测与维修技术（专业代码560702）</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专门化方向：汽车机电维修、汽车电器维修、汽车钣金、汽车涂装</w:t>
      </w:r>
    </w:p>
    <w:p>
      <w:pPr>
        <w:ind w:firstLine="562" w:firstLineChars="200"/>
        <w:rPr>
          <w:rFonts w:ascii="仿宋_GB2312" w:hAnsi="微软雅黑" w:eastAsia="仿宋_GB2312"/>
          <w:sz w:val="28"/>
          <w:szCs w:val="28"/>
        </w:rPr>
      </w:pPr>
      <w:r>
        <w:rPr>
          <w:rFonts w:hint="eastAsia" w:ascii="仿宋_GB2312" w:hAnsi="微软雅黑" w:eastAsia="仿宋_GB2312"/>
          <w:b/>
          <w:sz w:val="28"/>
          <w:szCs w:val="28"/>
        </w:rPr>
        <w:t>二、教育类型及学历层次、学制</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教育类型：高等职业教育</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学历层次：普通专科</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学制：五年一贯制</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三、招生对象</w:t>
      </w:r>
    </w:p>
    <w:p>
      <w:pPr>
        <w:ind w:firstLine="480" w:firstLineChars="200"/>
        <w:rPr>
          <w:rFonts w:ascii="仿宋_GB2312" w:hAnsi="微软雅黑" w:eastAsia="仿宋_GB2312"/>
          <w:sz w:val="24"/>
        </w:rPr>
      </w:pPr>
      <w:r>
        <w:rPr>
          <w:rFonts w:hint="eastAsia" w:ascii="仿宋_GB2312" w:hAnsi="微软雅黑" w:eastAsia="仿宋_GB2312"/>
          <w:sz w:val="24"/>
        </w:rPr>
        <w:t>应届初中毕业生</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四、培养目标</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本专业面向汽车维修业，培养与我国社会主义现代化建设要求相适应的，德、智、体、美全面发展，具有综合职业能力，在生产、服务、管理一线工作的产业转型升级和企业技术创新需要的发展型、复合型和创新型的技术技能人才。</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五、职业（岗位）面向、职业资格及继续学习专业</w:t>
      </w:r>
    </w:p>
    <w:p>
      <w:pPr>
        <w:spacing w:line="360" w:lineRule="auto"/>
        <w:ind w:firstLine="482" w:firstLineChars="200"/>
        <w:rPr>
          <w:rFonts w:ascii="仿宋_GB2312" w:eastAsia="仿宋_GB2312"/>
          <w:b/>
          <w:sz w:val="24"/>
        </w:rPr>
      </w:pPr>
      <w:r>
        <w:rPr>
          <w:rFonts w:hint="eastAsia" w:ascii="仿宋_GB2312" w:eastAsia="仿宋_GB2312"/>
          <w:b/>
          <w:sz w:val="24"/>
        </w:rPr>
        <w:t>（一）职业面向</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本专业毕业生的主要岗位：汽车机电维修工、汽车电器维修工、汽车钣金工和汽车涂装工。</w:t>
      </w:r>
    </w:p>
    <w:p>
      <w:pPr>
        <w:spacing w:line="360" w:lineRule="auto"/>
        <w:ind w:firstLine="482" w:firstLineChars="200"/>
        <w:rPr>
          <w:rFonts w:ascii="仿宋_GB2312" w:eastAsia="仿宋_GB2312"/>
          <w:b/>
          <w:sz w:val="24"/>
        </w:rPr>
      </w:pPr>
      <w:r>
        <w:rPr>
          <w:rFonts w:hint="eastAsia" w:ascii="仿宋_GB2312" w:eastAsia="仿宋_GB2312"/>
          <w:b/>
          <w:sz w:val="24"/>
        </w:rPr>
        <w:t>（二）职业资格</w:t>
      </w:r>
    </w:p>
    <w:tbl>
      <w:tblPr>
        <w:tblStyle w:val="6"/>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879"/>
        <w:gridCol w:w="3385"/>
        <w:gridCol w:w="1663"/>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7" w:type="pct"/>
            <w:vAlign w:val="center"/>
          </w:tcPr>
          <w:p>
            <w:pPr>
              <w:jc w:val="center"/>
              <w:rPr>
                <w:sz w:val="18"/>
                <w:szCs w:val="18"/>
              </w:rPr>
            </w:pPr>
            <w:r>
              <w:rPr>
                <w:sz w:val="18"/>
                <w:szCs w:val="18"/>
              </w:rPr>
              <w:t>序 号</w:t>
            </w:r>
          </w:p>
        </w:tc>
        <w:tc>
          <w:tcPr>
            <w:tcW w:w="1513" w:type="pct"/>
            <w:vAlign w:val="center"/>
          </w:tcPr>
          <w:p>
            <w:pPr>
              <w:jc w:val="center"/>
              <w:rPr>
                <w:sz w:val="18"/>
                <w:szCs w:val="18"/>
              </w:rPr>
            </w:pPr>
            <w:r>
              <w:rPr>
                <w:sz w:val="18"/>
                <w:szCs w:val="18"/>
              </w:rPr>
              <w:t>证书名称</w:t>
            </w:r>
          </w:p>
        </w:tc>
        <w:tc>
          <w:tcPr>
            <w:tcW w:w="1779" w:type="pct"/>
            <w:vAlign w:val="center"/>
          </w:tcPr>
          <w:p>
            <w:pPr>
              <w:jc w:val="center"/>
              <w:rPr>
                <w:sz w:val="18"/>
                <w:szCs w:val="18"/>
              </w:rPr>
            </w:pPr>
            <w:r>
              <w:rPr>
                <w:sz w:val="18"/>
                <w:szCs w:val="18"/>
              </w:rPr>
              <w:t>颁证单位</w:t>
            </w:r>
          </w:p>
        </w:tc>
        <w:tc>
          <w:tcPr>
            <w:tcW w:w="874" w:type="pct"/>
            <w:vAlign w:val="center"/>
          </w:tcPr>
          <w:p>
            <w:pPr>
              <w:jc w:val="center"/>
              <w:rPr>
                <w:sz w:val="18"/>
                <w:szCs w:val="18"/>
              </w:rPr>
            </w:pPr>
            <w:r>
              <w:rPr>
                <w:sz w:val="18"/>
                <w:szCs w:val="18"/>
              </w:rPr>
              <w:t>等  级</w:t>
            </w:r>
          </w:p>
        </w:tc>
        <w:tc>
          <w:tcPr>
            <w:tcW w:w="436" w:type="pct"/>
            <w:vAlign w:val="center"/>
          </w:tcPr>
          <w:p>
            <w:pPr>
              <w:jc w:val="center"/>
              <w:rPr>
                <w:sz w:val="18"/>
                <w:szCs w:val="18"/>
              </w:rPr>
            </w:pPr>
            <w:r>
              <w:rPr>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7" w:type="pct"/>
            <w:shd w:val="clear" w:color="auto" w:fill="auto"/>
            <w:vAlign w:val="center"/>
          </w:tcPr>
          <w:p>
            <w:pPr>
              <w:jc w:val="center"/>
              <w:rPr>
                <w:sz w:val="18"/>
                <w:szCs w:val="18"/>
              </w:rPr>
            </w:pPr>
            <w:r>
              <w:rPr>
                <w:sz w:val="18"/>
                <w:szCs w:val="18"/>
              </w:rPr>
              <w:t>1</w:t>
            </w:r>
          </w:p>
        </w:tc>
        <w:tc>
          <w:tcPr>
            <w:tcW w:w="1513" w:type="pct"/>
            <w:shd w:val="clear" w:color="auto" w:fill="auto"/>
            <w:vAlign w:val="center"/>
          </w:tcPr>
          <w:p>
            <w:pPr>
              <w:jc w:val="center"/>
              <w:rPr>
                <w:kern w:val="0"/>
                <w:sz w:val="18"/>
                <w:szCs w:val="18"/>
              </w:rPr>
            </w:pPr>
            <w:r>
              <w:rPr>
                <w:rFonts w:hint="eastAsia"/>
                <w:sz w:val="18"/>
                <w:szCs w:val="18"/>
              </w:rPr>
              <w:t>国家计算机等级考试证书</w:t>
            </w:r>
          </w:p>
        </w:tc>
        <w:tc>
          <w:tcPr>
            <w:tcW w:w="1779" w:type="pct"/>
            <w:shd w:val="clear" w:color="auto" w:fill="auto"/>
            <w:vAlign w:val="center"/>
          </w:tcPr>
          <w:p>
            <w:pPr>
              <w:jc w:val="center"/>
              <w:rPr>
                <w:sz w:val="18"/>
                <w:szCs w:val="18"/>
              </w:rPr>
            </w:pPr>
            <w:r>
              <w:rPr>
                <w:rFonts w:hint="eastAsia"/>
                <w:sz w:val="18"/>
                <w:szCs w:val="18"/>
              </w:rPr>
              <w:t>教育部考试中心</w:t>
            </w:r>
          </w:p>
        </w:tc>
        <w:tc>
          <w:tcPr>
            <w:tcW w:w="874" w:type="pct"/>
            <w:shd w:val="clear" w:color="auto" w:fill="auto"/>
            <w:vAlign w:val="center"/>
          </w:tcPr>
          <w:p>
            <w:pPr>
              <w:jc w:val="center"/>
              <w:rPr>
                <w:sz w:val="18"/>
                <w:szCs w:val="18"/>
              </w:rPr>
            </w:pPr>
            <w:r>
              <w:rPr>
                <w:rFonts w:hint="eastAsia"/>
                <w:sz w:val="18"/>
                <w:szCs w:val="18"/>
              </w:rPr>
              <w:t>一级（或以上）</w:t>
            </w:r>
          </w:p>
        </w:tc>
        <w:tc>
          <w:tcPr>
            <w:tcW w:w="436" w:type="pct"/>
            <w:vMerge w:val="restart"/>
            <w:shd w:val="clear" w:color="auto" w:fill="auto"/>
            <w:vAlign w:val="center"/>
          </w:tcPr>
          <w:p>
            <w:pPr>
              <w:pStyle w:val="4"/>
              <w:pBdr>
                <w:bottom w:val="none" w:color="auto" w:sz="0" w:space="0"/>
              </w:pBdr>
              <w:tabs>
                <w:tab w:val="clear" w:pos="4153"/>
                <w:tab w:val="clear" w:pos="8306"/>
              </w:tabs>
              <w:snapToGrid/>
            </w:pPr>
            <w:r>
              <w:rPr>
                <w:rFonts w:hint="eastAsia"/>
              </w:rPr>
              <w:t>必备</w:t>
            </w:r>
          </w:p>
          <w:p>
            <w:pPr>
              <w:pStyle w:val="4"/>
              <w:pBdr>
                <w:bottom w:val="none" w:color="auto" w:sz="0" w:space="0"/>
              </w:pBdr>
              <w:tabs>
                <w:tab w:val="clear" w:pos="4153"/>
                <w:tab w:val="clear" w:pos="8306"/>
              </w:tabs>
              <w:snapToGrid/>
            </w:pPr>
            <w:r>
              <w:rPr>
                <w:rFonts w:hint="eastAsia"/>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397" w:type="pct"/>
            <w:shd w:val="clear" w:color="auto" w:fill="auto"/>
            <w:vAlign w:val="center"/>
          </w:tcPr>
          <w:p>
            <w:pPr>
              <w:jc w:val="center"/>
              <w:rPr>
                <w:sz w:val="18"/>
                <w:szCs w:val="18"/>
              </w:rPr>
            </w:pPr>
            <w:r>
              <w:rPr>
                <w:sz w:val="18"/>
                <w:szCs w:val="18"/>
              </w:rPr>
              <w:t>2</w:t>
            </w:r>
          </w:p>
        </w:tc>
        <w:tc>
          <w:tcPr>
            <w:tcW w:w="1513" w:type="pct"/>
            <w:shd w:val="clear" w:color="auto" w:fill="auto"/>
            <w:vAlign w:val="center"/>
          </w:tcPr>
          <w:p>
            <w:pPr>
              <w:spacing w:line="300" w:lineRule="auto"/>
              <w:jc w:val="center"/>
              <w:rPr>
                <w:sz w:val="18"/>
                <w:szCs w:val="18"/>
              </w:rPr>
            </w:pPr>
            <w:r>
              <w:rPr>
                <w:rFonts w:hint="eastAsia"/>
                <w:sz w:val="18"/>
                <w:szCs w:val="18"/>
              </w:rPr>
              <w:t>全国计算机高新技术证书</w:t>
            </w:r>
          </w:p>
        </w:tc>
        <w:tc>
          <w:tcPr>
            <w:tcW w:w="1779" w:type="pct"/>
            <w:shd w:val="clear" w:color="auto" w:fill="auto"/>
            <w:vAlign w:val="center"/>
          </w:tcPr>
          <w:p>
            <w:pPr>
              <w:spacing w:line="300" w:lineRule="auto"/>
              <w:jc w:val="center"/>
              <w:rPr>
                <w:sz w:val="18"/>
                <w:szCs w:val="18"/>
              </w:rPr>
            </w:pPr>
            <w:r>
              <w:rPr>
                <w:rFonts w:hint="eastAsia"/>
                <w:sz w:val="18"/>
                <w:szCs w:val="18"/>
              </w:rPr>
              <w:t>人力资源和社会保障部</w:t>
            </w:r>
          </w:p>
        </w:tc>
        <w:tc>
          <w:tcPr>
            <w:tcW w:w="874" w:type="pct"/>
            <w:shd w:val="clear" w:color="auto" w:fill="auto"/>
            <w:vAlign w:val="center"/>
          </w:tcPr>
          <w:p>
            <w:pPr>
              <w:jc w:val="center"/>
              <w:rPr>
                <w:sz w:val="18"/>
                <w:szCs w:val="18"/>
              </w:rPr>
            </w:pPr>
            <w:r>
              <w:rPr>
                <w:rFonts w:hint="eastAsia"/>
                <w:sz w:val="18"/>
                <w:szCs w:val="18"/>
              </w:rPr>
              <w:t>四级证书（办公自动化模块）</w:t>
            </w:r>
          </w:p>
        </w:tc>
        <w:tc>
          <w:tcPr>
            <w:tcW w:w="436" w:type="pct"/>
            <w:vMerge w:val="continue"/>
            <w:shd w:val="clear" w:color="auto" w:fill="auto"/>
            <w:vAlign w:val="center"/>
          </w:tcPr>
          <w:p>
            <w:pPr>
              <w:pStyle w:val="4"/>
              <w:pBdr>
                <w:bottom w:val="none" w:color="auto" w:sz="0" w:space="0"/>
              </w:pBdr>
              <w:tabs>
                <w:tab w:val="clear" w:pos="4153"/>
                <w:tab w:val="clear" w:pos="8306"/>
              </w:tabs>
              <w:snapToGrid/>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7" w:type="pct"/>
            <w:shd w:val="clear" w:color="auto" w:fill="auto"/>
            <w:vAlign w:val="center"/>
          </w:tcPr>
          <w:p>
            <w:pPr>
              <w:jc w:val="center"/>
              <w:rPr>
                <w:sz w:val="18"/>
                <w:szCs w:val="18"/>
              </w:rPr>
            </w:pPr>
            <w:r>
              <w:rPr>
                <w:sz w:val="18"/>
                <w:szCs w:val="18"/>
              </w:rPr>
              <w:t>3</w:t>
            </w:r>
          </w:p>
        </w:tc>
        <w:tc>
          <w:tcPr>
            <w:tcW w:w="1513" w:type="pct"/>
            <w:shd w:val="clear" w:color="auto" w:fill="auto"/>
            <w:vAlign w:val="center"/>
          </w:tcPr>
          <w:p>
            <w:pPr>
              <w:jc w:val="center"/>
              <w:rPr>
                <w:kern w:val="0"/>
                <w:sz w:val="18"/>
                <w:szCs w:val="18"/>
              </w:rPr>
            </w:pPr>
            <w:r>
              <w:rPr>
                <w:sz w:val="18"/>
                <w:szCs w:val="18"/>
              </w:rPr>
              <w:t>汽车维修工证书</w:t>
            </w:r>
          </w:p>
        </w:tc>
        <w:tc>
          <w:tcPr>
            <w:tcW w:w="1779" w:type="pct"/>
            <w:shd w:val="clear" w:color="auto" w:fill="auto"/>
            <w:vAlign w:val="center"/>
          </w:tcPr>
          <w:p>
            <w:pPr>
              <w:jc w:val="center"/>
              <w:rPr>
                <w:sz w:val="18"/>
                <w:szCs w:val="18"/>
              </w:rPr>
            </w:pPr>
            <w:r>
              <w:rPr>
                <w:sz w:val="18"/>
                <w:szCs w:val="18"/>
              </w:rPr>
              <w:t>人力资源和社会保障部职业鉴定中心</w:t>
            </w:r>
          </w:p>
        </w:tc>
        <w:tc>
          <w:tcPr>
            <w:tcW w:w="874" w:type="pct"/>
            <w:shd w:val="clear" w:color="auto" w:fill="auto"/>
            <w:vAlign w:val="center"/>
          </w:tcPr>
          <w:p>
            <w:pPr>
              <w:jc w:val="center"/>
              <w:rPr>
                <w:sz w:val="18"/>
                <w:szCs w:val="18"/>
              </w:rPr>
            </w:pPr>
            <w:r>
              <w:rPr>
                <w:sz w:val="18"/>
                <w:szCs w:val="18"/>
              </w:rPr>
              <w:t>中级</w:t>
            </w:r>
          </w:p>
        </w:tc>
        <w:tc>
          <w:tcPr>
            <w:tcW w:w="436" w:type="pct"/>
            <w:shd w:val="clear" w:color="auto" w:fill="auto"/>
            <w:vAlign w:val="center"/>
          </w:tcPr>
          <w:p>
            <w:pPr>
              <w:jc w:val="center"/>
              <w:rPr>
                <w:sz w:val="18"/>
                <w:szCs w:val="18"/>
              </w:rPr>
            </w:pPr>
            <w:r>
              <w:rPr>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7" w:type="pct"/>
            <w:shd w:val="clear" w:color="auto" w:fill="auto"/>
            <w:vAlign w:val="center"/>
          </w:tcPr>
          <w:p>
            <w:pPr>
              <w:jc w:val="center"/>
              <w:rPr>
                <w:sz w:val="18"/>
                <w:szCs w:val="18"/>
              </w:rPr>
            </w:pPr>
            <w:r>
              <w:rPr>
                <w:sz w:val="18"/>
                <w:szCs w:val="18"/>
              </w:rPr>
              <w:t>4</w:t>
            </w:r>
          </w:p>
        </w:tc>
        <w:tc>
          <w:tcPr>
            <w:tcW w:w="1513" w:type="pct"/>
            <w:shd w:val="clear" w:color="auto" w:fill="auto"/>
            <w:vAlign w:val="center"/>
          </w:tcPr>
          <w:p>
            <w:pPr>
              <w:jc w:val="center"/>
              <w:rPr>
                <w:sz w:val="18"/>
                <w:szCs w:val="18"/>
              </w:rPr>
            </w:pPr>
            <w:r>
              <w:rPr>
                <w:sz w:val="18"/>
                <w:szCs w:val="18"/>
              </w:rPr>
              <w:t>计算机绘图（机械）员证书</w:t>
            </w:r>
          </w:p>
        </w:tc>
        <w:tc>
          <w:tcPr>
            <w:tcW w:w="1779" w:type="pct"/>
            <w:shd w:val="clear" w:color="auto" w:fill="auto"/>
            <w:vAlign w:val="center"/>
          </w:tcPr>
          <w:p>
            <w:pPr>
              <w:jc w:val="center"/>
              <w:rPr>
                <w:sz w:val="18"/>
                <w:szCs w:val="18"/>
              </w:rPr>
            </w:pPr>
            <w:r>
              <w:rPr>
                <w:sz w:val="18"/>
                <w:szCs w:val="18"/>
              </w:rPr>
              <w:t>全国CAD应用培训网络</w:t>
            </w:r>
          </w:p>
        </w:tc>
        <w:tc>
          <w:tcPr>
            <w:tcW w:w="874" w:type="pct"/>
            <w:shd w:val="clear" w:color="auto" w:fill="auto"/>
            <w:vAlign w:val="center"/>
          </w:tcPr>
          <w:p>
            <w:pPr>
              <w:jc w:val="center"/>
              <w:rPr>
                <w:sz w:val="18"/>
                <w:szCs w:val="18"/>
              </w:rPr>
            </w:pPr>
            <w:r>
              <w:rPr>
                <w:sz w:val="18"/>
                <w:szCs w:val="18"/>
              </w:rPr>
              <w:t>中级</w:t>
            </w:r>
          </w:p>
        </w:tc>
        <w:tc>
          <w:tcPr>
            <w:tcW w:w="436" w:type="pct"/>
            <w:vMerge w:val="restart"/>
            <w:shd w:val="clear" w:color="auto" w:fill="auto"/>
            <w:vAlign w:val="center"/>
          </w:tcPr>
          <w:p>
            <w:pPr>
              <w:jc w:val="center"/>
              <w:rPr>
                <w:sz w:val="18"/>
                <w:szCs w:val="18"/>
              </w:rPr>
            </w:pPr>
            <w:r>
              <w:rPr>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7" w:type="pct"/>
            <w:shd w:val="clear" w:color="auto" w:fill="auto"/>
            <w:vAlign w:val="center"/>
          </w:tcPr>
          <w:p>
            <w:pPr>
              <w:jc w:val="center"/>
              <w:rPr>
                <w:sz w:val="18"/>
                <w:szCs w:val="18"/>
              </w:rPr>
            </w:pPr>
            <w:r>
              <w:rPr>
                <w:sz w:val="18"/>
                <w:szCs w:val="18"/>
              </w:rPr>
              <w:t>5</w:t>
            </w:r>
          </w:p>
        </w:tc>
        <w:tc>
          <w:tcPr>
            <w:tcW w:w="1513" w:type="pct"/>
            <w:shd w:val="clear" w:color="auto" w:fill="auto"/>
            <w:vAlign w:val="center"/>
          </w:tcPr>
          <w:p>
            <w:pPr>
              <w:jc w:val="center"/>
              <w:rPr>
                <w:sz w:val="18"/>
                <w:szCs w:val="18"/>
              </w:rPr>
            </w:pPr>
            <w:r>
              <w:rPr>
                <w:sz w:val="18"/>
                <w:szCs w:val="18"/>
              </w:rPr>
              <w:t>汽车营销员证书</w:t>
            </w:r>
          </w:p>
        </w:tc>
        <w:tc>
          <w:tcPr>
            <w:tcW w:w="1779" w:type="pct"/>
            <w:shd w:val="clear" w:color="auto" w:fill="auto"/>
            <w:vAlign w:val="center"/>
          </w:tcPr>
          <w:p>
            <w:pPr>
              <w:jc w:val="center"/>
            </w:pPr>
            <w:r>
              <w:rPr>
                <w:sz w:val="18"/>
                <w:szCs w:val="18"/>
              </w:rPr>
              <w:t>人力资源和社会保障部职业鉴定中心</w:t>
            </w:r>
          </w:p>
        </w:tc>
        <w:tc>
          <w:tcPr>
            <w:tcW w:w="874" w:type="pct"/>
            <w:shd w:val="clear" w:color="auto" w:fill="auto"/>
            <w:vAlign w:val="center"/>
          </w:tcPr>
          <w:p>
            <w:pPr>
              <w:jc w:val="center"/>
              <w:rPr>
                <w:sz w:val="18"/>
                <w:szCs w:val="18"/>
              </w:rPr>
            </w:pPr>
            <w:r>
              <w:rPr>
                <w:sz w:val="18"/>
                <w:szCs w:val="18"/>
              </w:rPr>
              <w:t>中级</w:t>
            </w:r>
          </w:p>
        </w:tc>
        <w:tc>
          <w:tcPr>
            <w:tcW w:w="436" w:type="pct"/>
            <w:vMerge w:val="continue"/>
            <w:shd w:val="clear" w:color="auto" w:fill="auto"/>
            <w:vAlign w:val="center"/>
          </w:tcPr>
          <w:p>
            <w:pPr>
              <w:pStyle w:val="4"/>
              <w:pBdr>
                <w:bottom w:val="none" w:color="auto" w:sz="0" w:space="0"/>
              </w:pBdr>
              <w:tabs>
                <w:tab w:val="clear" w:pos="4153"/>
                <w:tab w:val="clear" w:pos="8306"/>
              </w:tabs>
              <w:snapToGrid/>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7" w:type="pct"/>
            <w:shd w:val="clear" w:color="auto" w:fill="auto"/>
            <w:vAlign w:val="center"/>
          </w:tcPr>
          <w:p>
            <w:pPr>
              <w:jc w:val="center"/>
              <w:rPr>
                <w:sz w:val="18"/>
                <w:szCs w:val="18"/>
              </w:rPr>
            </w:pPr>
            <w:r>
              <w:rPr>
                <w:sz w:val="18"/>
                <w:szCs w:val="18"/>
              </w:rPr>
              <w:t>6</w:t>
            </w:r>
          </w:p>
        </w:tc>
        <w:tc>
          <w:tcPr>
            <w:tcW w:w="1513" w:type="pct"/>
            <w:shd w:val="clear" w:color="auto" w:fill="auto"/>
            <w:vAlign w:val="center"/>
          </w:tcPr>
          <w:p>
            <w:pPr>
              <w:jc w:val="center"/>
              <w:rPr>
                <w:sz w:val="18"/>
                <w:szCs w:val="18"/>
              </w:rPr>
            </w:pPr>
            <w:r>
              <w:rPr>
                <w:rFonts w:eastAsia="汉仪书宋一简"/>
                <w:sz w:val="18"/>
                <w:szCs w:val="18"/>
              </w:rPr>
              <w:t>汽车维修电工(中级)证书</w:t>
            </w:r>
          </w:p>
        </w:tc>
        <w:tc>
          <w:tcPr>
            <w:tcW w:w="1779" w:type="pct"/>
            <w:shd w:val="clear" w:color="auto" w:fill="auto"/>
            <w:vAlign w:val="center"/>
          </w:tcPr>
          <w:p>
            <w:pPr>
              <w:jc w:val="center"/>
            </w:pPr>
            <w:r>
              <w:rPr>
                <w:sz w:val="18"/>
                <w:szCs w:val="18"/>
              </w:rPr>
              <w:t>人力资源和社会保障部职业鉴定中心</w:t>
            </w:r>
          </w:p>
        </w:tc>
        <w:tc>
          <w:tcPr>
            <w:tcW w:w="874" w:type="pct"/>
            <w:shd w:val="clear" w:color="auto" w:fill="auto"/>
            <w:vAlign w:val="center"/>
          </w:tcPr>
          <w:p>
            <w:pPr>
              <w:jc w:val="center"/>
              <w:rPr>
                <w:sz w:val="18"/>
                <w:szCs w:val="18"/>
              </w:rPr>
            </w:pPr>
            <w:r>
              <w:rPr>
                <w:sz w:val="18"/>
                <w:szCs w:val="18"/>
              </w:rPr>
              <w:t>中级</w:t>
            </w:r>
          </w:p>
        </w:tc>
        <w:tc>
          <w:tcPr>
            <w:tcW w:w="436" w:type="pct"/>
            <w:vMerge w:val="continue"/>
            <w:shd w:val="clear" w:color="auto" w:fill="auto"/>
          </w:tcPr>
          <w:p>
            <w:pPr>
              <w:jc w:val="center"/>
              <w:rPr>
                <w:sz w:val="18"/>
                <w:szCs w:val="18"/>
              </w:rPr>
            </w:pPr>
          </w:p>
        </w:tc>
      </w:tr>
    </w:tbl>
    <w:p>
      <w:pPr>
        <w:spacing w:line="360" w:lineRule="auto"/>
        <w:ind w:firstLine="482" w:firstLineChars="200"/>
        <w:rPr>
          <w:rFonts w:ascii="仿宋_GB2312" w:eastAsia="仿宋_GB2312"/>
          <w:b/>
          <w:sz w:val="24"/>
        </w:rPr>
      </w:pPr>
      <w:r>
        <w:rPr>
          <w:rFonts w:hint="eastAsia" w:ascii="仿宋_GB2312" w:eastAsia="仿宋_GB2312"/>
          <w:b/>
          <w:sz w:val="24"/>
        </w:rPr>
        <w:t>（三）继续学习专业</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汽车运用工程、车辆工程等本科专业。</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六、综合素质及职业能力</w:t>
      </w:r>
    </w:p>
    <w:p>
      <w:pPr>
        <w:ind w:firstLine="482" w:firstLineChars="200"/>
        <w:rPr>
          <w:rFonts w:ascii="仿宋_GB2312" w:hAnsi="仿宋" w:eastAsia="仿宋_GB2312"/>
          <w:b/>
          <w:sz w:val="24"/>
        </w:rPr>
      </w:pPr>
      <w:r>
        <w:rPr>
          <w:rFonts w:hint="eastAsia" w:ascii="仿宋_GB2312" w:hAnsi="仿宋" w:eastAsia="仿宋_GB2312"/>
          <w:b/>
          <w:sz w:val="24"/>
        </w:rPr>
        <w:t>（一）综合素质</w:t>
      </w:r>
    </w:p>
    <w:p>
      <w:pPr>
        <w:numPr>
          <w:ilvl w:val="0"/>
          <w:numId w:val="10"/>
        </w:num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思想道德素质</w:t>
      </w:r>
    </w:p>
    <w:p>
      <w:p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（1）热爱祖国，拥护党的基本路线，懂得中国特色社会主义理论体系的基本原理，具有爱国主义、集体主义精神和良好的思想品德。</w:t>
      </w:r>
    </w:p>
    <w:p>
      <w:p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（2）有正确的人生观、价值观；有较高的道德修养，文明礼貌、遵纪守法、诚实守信。</w:t>
      </w:r>
    </w:p>
    <w:p>
      <w:pPr>
        <w:pStyle w:val="2"/>
        <w:snapToGrid w:val="0"/>
        <w:spacing w:line="400" w:lineRule="exact"/>
        <w:ind w:firstLine="480" w:firstLineChars="200"/>
        <w:rPr>
          <w:rFonts w:ascii="仿宋_GB2312" w:hAnsi="方正仿宋_GBK" w:eastAsia="仿宋_GB2312"/>
          <w:sz w:val="24"/>
          <w:szCs w:val="24"/>
        </w:rPr>
      </w:pPr>
      <w:r>
        <w:rPr>
          <w:rFonts w:hint="eastAsia" w:ascii="仿宋_GB2312" w:hAnsi="方正仿宋_GBK" w:eastAsia="仿宋_GB2312"/>
          <w:sz w:val="24"/>
          <w:szCs w:val="24"/>
        </w:rPr>
        <w:t>2、科学文化素质</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（1）掌握政治、语文、数学、英语、物理、化学、计算机基础等文化基础知识。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本专业应具备的专业基础知识，包括：机械制图与计算机绘图、汽车电工电子基础、汽车机械基础、液压与气动基础、工程力学、钳工基础以及汽车文化、汽车结构认识、汽车使用常识等专业基础理论知识。</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3、专业素质</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（1）养成爱岗敬业、遵守纪律、一丝不苟的优良职业道德。</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（2）具有良好的团队合作精神和人际交流能力。</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（3）初步具备汽车检测与维修专业一种外语听、说、读、写的基础能力；</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（4）具有获取、分析和处理信息的能力。</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（5）具有较强的安全生产、环境保护、节约资源和创新的意识。</w:t>
      </w:r>
    </w:p>
    <w:p>
      <w:pPr>
        <w:adjustRightInd w:val="0"/>
        <w:snapToGrid w:val="0"/>
        <w:spacing w:line="400" w:lineRule="exact"/>
        <w:ind w:firstLine="200"/>
        <w:rPr>
          <w:rFonts w:ascii="仿宋_GB2312" w:hAnsi="方正仿宋_GBK" w:eastAsia="仿宋_GB2312"/>
          <w:sz w:val="24"/>
        </w:rPr>
      </w:pPr>
      <w:r>
        <w:rPr>
          <w:rFonts w:hint="eastAsia" w:ascii="仿宋_GB2312" w:hAnsi="方正仿宋_GBK" w:eastAsia="仿宋_GB2312"/>
          <w:sz w:val="24"/>
        </w:rPr>
        <w:t>4、身心素质</w:t>
      </w:r>
    </w:p>
    <w:p>
      <w:pPr>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（1）有健康的体魄，良好的心理素质，有吃苦耐劳、甘于奉献的精神；</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（2）具有互助合作精神，能正确评价自我，豁达大度，积极乐观。</w:t>
      </w:r>
    </w:p>
    <w:p>
      <w:pPr>
        <w:ind w:firstLine="482" w:firstLineChars="200"/>
        <w:rPr>
          <w:rFonts w:ascii="仿宋_GB2312" w:hAnsi="仿宋" w:eastAsia="仿宋_GB2312"/>
          <w:b/>
          <w:sz w:val="24"/>
        </w:rPr>
      </w:pPr>
      <w:r>
        <w:rPr>
          <w:rFonts w:hint="eastAsia" w:ascii="仿宋_GB2312" w:hAnsi="仿宋" w:eastAsia="仿宋_GB2312"/>
          <w:b/>
          <w:sz w:val="24"/>
        </w:rPr>
        <w:t>（二）职业能力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1.基本能力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（1）具备一般的学习能力、文字和语言运用能力、数学运用能力、空间判断能力，同时还需具备工作岗位所需</w:t>
      </w:r>
      <w:r>
        <w:fldChar w:fldCharType="begin"/>
      </w:r>
      <w:r>
        <w:instrText xml:space="preserve"> HYPERLINK "http://baike.baidu.com/view/3239864.htm" \t "_blank" </w:instrText>
      </w:r>
      <w:r>
        <w:fldChar w:fldCharType="separate"/>
      </w:r>
      <w:r>
        <w:rPr>
          <w:rFonts w:hint="eastAsia" w:ascii="仿宋_GB2312" w:hAnsi="方正仿宋_GBK" w:eastAsia="仿宋_GB2312"/>
          <w:sz w:val="24"/>
        </w:rPr>
        <w:t>人际交往能力</w:t>
      </w:r>
      <w:r>
        <w:rPr>
          <w:rFonts w:hint="eastAsia" w:ascii="仿宋_GB2312" w:hAnsi="方正仿宋_GBK" w:eastAsia="仿宋_GB2312"/>
          <w:sz w:val="24"/>
        </w:rPr>
        <w:fldChar w:fldCharType="end"/>
      </w:r>
      <w:r>
        <w:rPr>
          <w:rFonts w:hint="eastAsia" w:ascii="仿宋_GB2312" w:hAnsi="方正仿宋_GBK" w:eastAsia="仿宋_GB2312"/>
          <w:sz w:val="24"/>
        </w:rPr>
        <w:t>、团队协作能力、对环境的适应能力，以及遇到挫折时良好的</w:t>
      </w:r>
      <w:r>
        <w:fldChar w:fldCharType="begin"/>
      </w:r>
      <w:r>
        <w:instrText xml:space="preserve"> HYPERLINK "http://baike.baidu.com/view/4141513.htm" \t "_blank" </w:instrText>
      </w:r>
      <w:r>
        <w:fldChar w:fldCharType="separate"/>
      </w:r>
      <w:r>
        <w:rPr>
          <w:rFonts w:hint="eastAsia" w:ascii="仿宋_GB2312" w:hAnsi="方正仿宋_GBK" w:eastAsia="仿宋_GB2312"/>
          <w:sz w:val="24"/>
        </w:rPr>
        <w:t>心理承受能力</w:t>
      </w:r>
      <w:r>
        <w:rPr>
          <w:rFonts w:hint="eastAsia" w:ascii="仿宋_GB2312" w:hAnsi="方正仿宋_GBK" w:eastAsia="仿宋_GB2312"/>
          <w:sz w:val="24"/>
        </w:rPr>
        <w:fldChar w:fldCharType="end"/>
      </w:r>
      <w:r>
        <w:rPr>
          <w:rFonts w:hint="eastAsia" w:ascii="仿宋_GB2312" w:hAnsi="方正仿宋_GBK" w:eastAsia="仿宋_GB2312"/>
          <w:sz w:val="24"/>
        </w:rPr>
        <w:t>。</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（2）掌握汽车发动机、汽车底盘、汽车电气设备各系统结构、工作原理、零部件的损伤及检测、零部件修理的方法和技术要求，掌握发动机总装与调试的工艺和技术要求。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（3）掌握汽车维护作业工艺及流程。</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（4）掌握汽车各系统主要项目性能检测的方法和技术要求，如：废气检测、发动机真空度检测、四轮定位检测、灯光检测等。</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（5）具有制定工作计划并组织、实施的基本能力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2.核心能力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（1）汽车机电维修方向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发动机拆装、维修常用工具、量具以及常用故障诊断仪；具备发动机维修、故障诊断操作技能；能根据电路图查找发动机电控系统故障；能熟练使用底盘拆装、维修常用工具、量具以及常用故障诊断仪；具备汽车底盘维修、故障诊断操作技能；具有对汽车性能进行检测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（2）汽车电器维修方向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能熟练使用汽车电气设备维修常用工具、量具以及常用故障诊断仪；具备电气设备维修、故障诊断操作技能；能根据电路图查找汽车电气系统故障。</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（3）汽车钣金方向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能熟练使用汽车钣金设备和工具；能够完成汽车车身损伤的检测；能够完成汽车车身一般损伤的修复。</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（4）汽车涂装方向</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能熟练使用汽车漆面损伤修复设备和工具；具有调漆技术的能力；能够完成汽车漆面损伤的修复。</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3.其他能力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（1）能够进行计算机安装和操作使用常用专业软件的能力。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（2）具有较强自学和获取新知识的能力，较强的可持续发展能力和一定的创新创业能力。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（3）能够进行情报检索和对外交往的能力。</w:t>
      </w:r>
    </w:p>
    <w:p>
      <w:pPr>
        <w:ind w:firstLine="413" w:firstLineChars="147"/>
        <w:rPr>
          <w:rFonts w:ascii="仿宋_GB2312" w:hAnsi="仿宋" w:eastAsia="仿宋_GB2312"/>
          <w:b/>
          <w:sz w:val="28"/>
          <w:szCs w:val="28"/>
        </w:rPr>
      </w:pPr>
      <w:r>
        <w:rPr>
          <w:rFonts w:hint="eastAsia" w:ascii="仿宋_GB2312" w:hAnsi="仿宋" w:eastAsia="仿宋_GB2312"/>
          <w:b/>
          <w:sz w:val="28"/>
          <w:szCs w:val="28"/>
        </w:rPr>
        <w:t>七、专业主要课程及内容要求</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（一）机械制图与计算机绘图（学时64学时）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（1）掌握机械制图的基本知识、原理、方法。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（2）具备查询国家标准等技术资料的能力。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（3）熟悉国家标准规定的表达方法和画法。</w:t>
      </w:r>
    </w:p>
    <w:p>
      <w:pPr>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（4）具备绘制和识读复杂机械图样的初步能力。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（1）以国家最新制图标准实施教学。</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（2）制图技巧训练、CAD软件运用、机械测绘三者结合实施教学。</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（3）特别重视机械图样识读能力的培养。</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（二）汽车电工电子（学时64学时）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（1）掌握各物理量的定义、符号、单位及基本公式。</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（2）掌握各基本电路的组成、各元件的功用、工作状态等。</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（3）会通过分析电路结构，掌握其工作原理的方法。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（1）本课程为实践性较强的教学内容，宜采用理实一体化或项目教学法。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（2）简化原理阐述和繁冗计算，以应用性教学为主，课题选择与汽车技术相结合的为主。</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（三）汽车发动机构造与维修（学时80学时）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（1）掌握汽车发动机各大机构、系统的结构特点及工作原理。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（2）知道发动机各总成、零部件之间的装配关系。</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（3）会正确使用和维护工具、检测设备、维修设备。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（4）具备发动机总成分解、组装能力。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（5）具备根据零件的损伤形式进行更换或修复的能力。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（四）汽车底盘构造与维修（学时64学时）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（1）掌握汽车底盘各大机构、系统的结构特点及工作原理。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（2）知道动力传递的路线，以及底盘各总成、零部件之间的装配关系。</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（3）会正确使用和维护工具、检测设备、维修设备。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（4）具备底盘各总成分解、组装及调试的能力。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（5）具备根据零件的损伤形式进行更换或修复的能力。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（五）汽车电气设备构造与维修（学时64学时）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（1）掌握汽车电气设备各大系统的结构特点及工作原理。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（2）会正确使用和保养工具、检测设备、维修设备，对常用的电气设备能够独立地完成拆装和检修。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（3）能够读懂汽车电路图，会用电路图分析汽车电路的工作过程。</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（六）整车维护（学时64学时）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（1）掌握汽车维护的内容、工艺流程。</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（2）会正确使用汽车维护常用的工量具、检测设备、维护设备。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（3）能够正确地进行车辆的维护。</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（4）知道我国现行的车辆维护制度。</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（七）汽车发动机总装与调试（学时80学时）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（1）掌握发动机大修的工艺流程和技术要求。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（2）会正确使用和保养工具、量具、检测设备、维修设备。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（3）具备大修国产典型汽车发动机的能力。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（八）汽车故障诊断与检测技术（学时80学时）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（1）掌握汽车故障诊断、排除的方法。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（2）会正确使用和维护汽车故障诊断设备、检测设备。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（3）具备诊断、排除汽车常见故障的能力。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（九）汽车单片机及局域网（学时64学时）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（1）了解单片机的基本原理。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（2）掌握车载网络技术的基本原理，总线的结构。</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（3）初步具有诊断现代汽车总线系统一般故障的能力。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（十）自动变速器故障诊断（学时64学时）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（1）掌握自动变速器常规检查的内容、检查方法和调整方法。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（2）了解自动变速器试验的目的及方法。会使用自动变速器常规检修仪器及设备。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（3）具备诊断自动变速器一般故障的能力。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（3）自动变速器的型号可根据学校的具体车型而定。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（十一）柴油机维修（学时64学时）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（1）掌握柴油发动机的分解、清洗、零部件的检测、维修、柴油发动机总装及调试的方法与技术要求。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（2）会排除柴油发动机燃料供给系的常见故障。</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（十二）汽车空调故障诊断（学时64学时）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（1）掌握汽车空调的结构特点和工作原理以及空调系统的维护内容。</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（2）会使用空调系统检测与维护设备。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（3）会进行空调系统检漏和制冷剂加注，具备诊断和排除空调系统常见故障的能力。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（十三）汽车钣金修复基础（学时64学时）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（1）了解车身的结构特点，掌握汽车钣金修复技术要求。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（2）会使用相关仪器与设备。</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（3）具备修复车身典型构件的能力。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（十四）汽车喷涂技术基础（学时64学时）</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1、主要教学内容与要求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（1）掌握涂料的性能、选用与调色。</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（2）掌握喷涂技术要求，熟悉喷涂设备，具备修复车身漆面缺陷的能力</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2、教学实施建议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（1）本课程为项目化课程，宜采用理实一体的教学方法。</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（2）教学任务的设置应考虑企业的实际要求。</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（3）教学车型应根据学校的具体车型而定。</w:t>
      </w:r>
    </w:p>
    <w:p>
      <w:pPr>
        <w:adjustRightInd w:val="0"/>
        <w:snapToGrid w:val="0"/>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3、考核方法：</w:t>
      </w:r>
      <w:r>
        <w:rPr>
          <w:rFonts w:hint="eastAsia" w:ascii="仿宋_GB2312" w:hAnsi="方正仿宋_GBK" w:eastAsia="仿宋_GB2312"/>
          <w:sz w:val="24"/>
        </w:rPr>
        <w:t>本课程的考核性质自开考试课程，考核的方式期末考核、评分的方式用百分制，平时成绩及课程大作业占30%，期末考核占70%。期末笔试以闭卷的形式进行考试。</w:t>
      </w:r>
    </w:p>
    <w:p>
      <w:pPr>
        <w:spacing w:line="400" w:lineRule="exact"/>
        <w:ind w:firstLine="562" w:firstLineChars="200"/>
        <w:rPr>
          <w:rFonts w:ascii="仿宋_GB2312" w:hAnsi="方正仿宋_GBK" w:eastAsia="仿宋_GB2312"/>
          <w:b/>
          <w:sz w:val="24"/>
        </w:rPr>
      </w:pPr>
      <w:r>
        <w:rPr>
          <w:rFonts w:hint="eastAsia" w:ascii="仿宋_GB2312" w:hAnsi="微软雅黑" w:eastAsia="仿宋_GB2312"/>
          <w:b/>
          <w:sz w:val="28"/>
          <w:szCs w:val="28"/>
        </w:rPr>
        <w:t>八、教学进程表（见附件）</w:t>
      </w:r>
    </w:p>
    <w:p>
      <w:pPr>
        <w:spacing w:after="156" w:afterLines="50" w:line="400" w:lineRule="exact"/>
        <w:ind w:firstLine="562" w:firstLineChars="200"/>
        <w:rPr>
          <w:rFonts w:ascii="仿宋_GB2312" w:hAnsi="微软雅黑" w:eastAsia="仿宋_GB2312"/>
          <w:b/>
          <w:sz w:val="28"/>
          <w:szCs w:val="28"/>
        </w:rPr>
      </w:pPr>
      <w:r>
        <w:rPr>
          <w:rFonts w:hint="eastAsia" w:ascii="仿宋_GB2312" w:hAnsi="微软雅黑" w:eastAsia="仿宋_GB2312"/>
          <w:b/>
          <w:sz w:val="28"/>
          <w:szCs w:val="28"/>
        </w:rPr>
        <w:t>九、教学时间分配表（按周分配），如下表所示</w:t>
      </w:r>
    </w:p>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108" w:type="dxa"/>
          <w:bottom w:w="0" w:type="dxa"/>
          <w:right w:w="108" w:type="dxa"/>
        </w:tblCellMar>
      </w:tblPr>
      <w:tblGrid>
        <w:gridCol w:w="530"/>
        <w:gridCol w:w="696"/>
        <w:gridCol w:w="698"/>
        <w:gridCol w:w="2457"/>
        <w:gridCol w:w="968"/>
        <w:gridCol w:w="833"/>
        <w:gridCol w:w="698"/>
        <w:gridCol w:w="698"/>
        <w:gridCol w:w="698"/>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8" w:hRule="atLeast"/>
        </w:trPr>
        <w:tc>
          <w:tcPr>
            <w:tcW w:w="530" w:type="dxa"/>
            <w:vMerge w:val="restart"/>
            <w:shd w:val="clear" w:color="auto" w:fill="auto"/>
            <w:vAlign w:val="center"/>
          </w:tcPr>
          <w:p>
            <w:pPr>
              <w:jc w:val="center"/>
              <w:rPr>
                <w:rFonts w:ascii="宋体" w:hAnsi="宋体"/>
                <w:b/>
                <w:sz w:val="18"/>
                <w:szCs w:val="18"/>
              </w:rPr>
            </w:pPr>
            <w:r>
              <w:rPr>
                <w:rFonts w:hint="eastAsia" w:ascii="宋体" w:hAnsi="宋体"/>
                <w:b/>
                <w:sz w:val="18"/>
                <w:szCs w:val="18"/>
              </w:rPr>
              <w:t>学期</w:t>
            </w:r>
          </w:p>
        </w:tc>
        <w:tc>
          <w:tcPr>
            <w:tcW w:w="696" w:type="dxa"/>
            <w:vMerge w:val="restart"/>
            <w:shd w:val="clear" w:color="auto" w:fill="auto"/>
            <w:vAlign w:val="center"/>
          </w:tcPr>
          <w:p>
            <w:pPr>
              <w:jc w:val="center"/>
              <w:rPr>
                <w:rFonts w:ascii="宋体" w:hAnsi="宋体"/>
                <w:b/>
                <w:sz w:val="18"/>
                <w:szCs w:val="18"/>
              </w:rPr>
            </w:pPr>
            <w:r>
              <w:rPr>
                <w:rFonts w:hint="eastAsia" w:ascii="宋体" w:hAnsi="宋体"/>
                <w:b/>
                <w:sz w:val="18"/>
                <w:szCs w:val="18"/>
              </w:rPr>
              <w:t>学期周数</w:t>
            </w:r>
          </w:p>
        </w:tc>
        <w:tc>
          <w:tcPr>
            <w:tcW w:w="698" w:type="dxa"/>
            <w:vMerge w:val="restart"/>
            <w:shd w:val="clear" w:color="auto" w:fill="auto"/>
            <w:vAlign w:val="center"/>
          </w:tcPr>
          <w:p>
            <w:pPr>
              <w:jc w:val="center"/>
              <w:rPr>
                <w:rFonts w:ascii="宋体" w:hAnsi="宋体"/>
                <w:b/>
                <w:sz w:val="18"/>
                <w:szCs w:val="18"/>
              </w:rPr>
            </w:pPr>
            <w:r>
              <w:rPr>
                <w:rFonts w:hint="eastAsia" w:ascii="宋体" w:hAnsi="宋体"/>
                <w:b/>
                <w:sz w:val="18"/>
                <w:szCs w:val="18"/>
              </w:rPr>
              <w:t>理论教学周数</w:t>
            </w:r>
          </w:p>
        </w:tc>
        <w:tc>
          <w:tcPr>
            <w:tcW w:w="3425" w:type="dxa"/>
            <w:gridSpan w:val="2"/>
            <w:shd w:val="clear" w:color="auto" w:fill="auto"/>
            <w:vAlign w:val="center"/>
          </w:tcPr>
          <w:p>
            <w:pPr>
              <w:jc w:val="center"/>
              <w:rPr>
                <w:rFonts w:ascii="宋体" w:hAnsi="宋体"/>
                <w:b/>
                <w:sz w:val="18"/>
                <w:szCs w:val="18"/>
              </w:rPr>
            </w:pPr>
            <w:r>
              <w:rPr>
                <w:rFonts w:hint="eastAsia" w:ascii="宋体" w:hAnsi="宋体"/>
                <w:b/>
                <w:sz w:val="18"/>
                <w:szCs w:val="18"/>
              </w:rPr>
              <w:t>实训教学</w:t>
            </w:r>
          </w:p>
        </w:tc>
        <w:tc>
          <w:tcPr>
            <w:tcW w:w="833" w:type="dxa"/>
            <w:vMerge w:val="restart"/>
            <w:shd w:val="clear" w:color="auto" w:fill="auto"/>
            <w:vAlign w:val="center"/>
          </w:tcPr>
          <w:p>
            <w:pPr>
              <w:jc w:val="center"/>
              <w:rPr>
                <w:rFonts w:ascii="宋体" w:hAnsi="宋体"/>
                <w:b/>
                <w:sz w:val="18"/>
                <w:szCs w:val="18"/>
              </w:rPr>
            </w:pPr>
            <w:r>
              <w:rPr>
                <w:rFonts w:hint="eastAsia" w:ascii="宋体" w:hAnsi="宋体"/>
                <w:b/>
                <w:sz w:val="18"/>
                <w:szCs w:val="18"/>
              </w:rPr>
              <w:t>入学教育与军训</w:t>
            </w:r>
          </w:p>
        </w:tc>
        <w:tc>
          <w:tcPr>
            <w:tcW w:w="698" w:type="dxa"/>
            <w:vMerge w:val="restart"/>
            <w:shd w:val="clear" w:color="auto" w:fill="auto"/>
            <w:vAlign w:val="center"/>
          </w:tcPr>
          <w:p>
            <w:pPr>
              <w:jc w:val="center"/>
              <w:rPr>
                <w:rFonts w:ascii="宋体" w:hAnsi="宋体"/>
                <w:b/>
                <w:sz w:val="18"/>
                <w:szCs w:val="18"/>
              </w:rPr>
            </w:pPr>
            <w:r>
              <w:rPr>
                <w:rFonts w:hint="eastAsia" w:ascii="宋体" w:hAnsi="宋体"/>
                <w:b/>
                <w:sz w:val="18"/>
                <w:szCs w:val="18"/>
              </w:rPr>
              <w:t>公益劳动</w:t>
            </w:r>
          </w:p>
        </w:tc>
        <w:tc>
          <w:tcPr>
            <w:tcW w:w="698" w:type="dxa"/>
            <w:vMerge w:val="restart"/>
            <w:shd w:val="clear" w:color="auto" w:fill="auto"/>
            <w:vAlign w:val="center"/>
          </w:tcPr>
          <w:p>
            <w:pPr>
              <w:jc w:val="center"/>
              <w:rPr>
                <w:rFonts w:ascii="宋体" w:hAnsi="宋体"/>
                <w:b/>
                <w:sz w:val="18"/>
                <w:szCs w:val="18"/>
              </w:rPr>
            </w:pPr>
            <w:r>
              <w:rPr>
                <w:rFonts w:hint="eastAsia" w:ascii="宋体" w:hAnsi="宋体"/>
                <w:b/>
                <w:sz w:val="18"/>
                <w:szCs w:val="18"/>
              </w:rPr>
              <w:t>考试周数</w:t>
            </w:r>
          </w:p>
        </w:tc>
        <w:tc>
          <w:tcPr>
            <w:tcW w:w="698" w:type="dxa"/>
            <w:vMerge w:val="restart"/>
            <w:shd w:val="clear" w:color="auto" w:fill="auto"/>
            <w:vAlign w:val="center"/>
          </w:tcPr>
          <w:p>
            <w:pPr>
              <w:jc w:val="center"/>
              <w:rPr>
                <w:rFonts w:ascii="宋体" w:hAnsi="宋体"/>
                <w:b/>
                <w:sz w:val="18"/>
                <w:szCs w:val="18"/>
              </w:rPr>
            </w:pPr>
            <w:r>
              <w:rPr>
                <w:rFonts w:hint="eastAsia" w:ascii="宋体" w:hAnsi="宋体"/>
                <w:b/>
                <w:sz w:val="18"/>
                <w:szCs w:val="18"/>
              </w:rPr>
              <w:t>机动周数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c>
          <w:tcPr>
            <w:tcW w:w="530" w:type="dxa"/>
            <w:vMerge w:val="continue"/>
            <w:shd w:val="clear" w:color="auto" w:fill="auto"/>
            <w:vAlign w:val="center"/>
          </w:tcPr>
          <w:p>
            <w:pPr>
              <w:jc w:val="center"/>
              <w:rPr>
                <w:rFonts w:ascii="Calibri" w:hAnsi="Calibri"/>
              </w:rPr>
            </w:pPr>
          </w:p>
        </w:tc>
        <w:tc>
          <w:tcPr>
            <w:tcW w:w="696" w:type="dxa"/>
            <w:vMerge w:val="continue"/>
            <w:shd w:val="clear" w:color="auto" w:fill="auto"/>
            <w:vAlign w:val="center"/>
          </w:tcPr>
          <w:p>
            <w:pPr>
              <w:jc w:val="center"/>
              <w:rPr>
                <w:rFonts w:ascii="Calibri" w:hAnsi="Calibri"/>
              </w:rPr>
            </w:pPr>
          </w:p>
        </w:tc>
        <w:tc>
          <w:tcPr>
            <w:tcW w:w="698" w:type="dxa"/>
            <w:vMerge w:val="continue"/>
            <w:shd w:val="clear" w:color="auto" w:fill="auto"/>
            <w:vAlign w:val="center"/>
          </w:tcPr>
          <w:p>
            <w:pPr>
              <w:jc w:val="center"/>
              <w:rPr>
                <w:rFonts w:ascii="Calibri" w:hAnsi="Calibri"/>
              </w:rPr>
            </w:pPr>
          </w:p>
        </w:tc>
        <w:tc>
          <w:tcPr>
            <w:tcW w:w="2457" w:type="dxa"/>
            <w:shd w:val="clear" w:color="auto" w:fill="auto"/>
            <w:vAlign w:val="center"/>
          </w:tcPr>
          <w:p>
            <w:pPr>
              <w:jc w:val="center"/>
              <w:rPr>
                <w:rFonts w:ascii="Calibri" w:hAnsi="Calibri"/>
                <w:b/>
                <w:sz w:val="18"/>
                <w:szCs w:val="18"/>
              </w:rPr>
            </w:pPr>
            <w:r>
              <w:rPr>
                <w:rFonts w:hint="eastAsia" w:ascii="Calibri" w:hAnsi="Calibri"/>
                <w:b/>
                <w:sz w:val="18"/>
                <w:szCs w:val="18"/>
              </w:rPr>
              <w:t>内容</w:t>
            </w:r>
          </w:p>
        </w:tc>
        <w:tc>
          <w:tcPr>
            <w:tcW w:w="968" w:type="dxa"/>
            <w:shd w:val="clear" w:color="auto" w:fill="auto"/>
            <w:vAlign w:val="center"/>
          </w:tcPr>
          <w:p>
            <w:pPr>
              <w:jc w:val="center"/>
              <w:rPr>
                <w:rFonts w:ascii="Calibri" w:hAnsi="Calibri"/>
                <w:b/>
                <w:sz w:val="18"/>
                <w:szCs w:val="18"/>
              </w:rPr>
            </w:pPr>
            <w:r>
              <w:rPr>
                <w:rFonts w:hint="eastAsia" w:ascii="Calibri" w:hAnsi="Calibri"/>
                <w:b/>
                <w:sz w:val="18"/>
                <w:szCs w:val="18"/>
              </w:rPr>
              <w:t>周数</w:t>
            </w:r>
          </w:p>
        </w:tc>
        <w:tc>
          <w:tcPr>
            <w:tcW w:w="833" w:type="dxa"/>
            <w:vMerge w:val="continue"/>
            <w:shd w:val="clear" w:color="auto" w:fill="auto"/>
            <w:vAlign w:val="center"/>
          </w:tcPr>
          <w:p>
            <w:pPr>
              <w:jc w:val="center"/>
              <w:rPr>
                <w:rFonts w:ascii="Calibri" w:hAnsi="Calibri"/>
              </w:rPr>
            </w:pPr>
          </w:p>
        </w:tc>
        <w:tc>
          <w:tcPr>
            <w:tcW w:w="698" w:type="dxa"/>
            <w:vMerge w:val="continue"/>
            <w:shd w:val="clear" w:color="auto" w:fill="auto"/>
            <w:vAlign w:val="center"/>
          </w:tcPr>
          <w:p>
            <w:pPr>
              <w:jc w:val="center"/>
              <w:rPr>
                <w:rFonts w:ascii="Calibri" w:hAnsi="Calibri"/>
              </w:rPr>
            </w:pPr>
          </w:p>
        </w:tc>
        <w:tc>
          <w:tcPr>
            <w:tcW w:w="698" w:type="dxa"/>
            <w:vMerge w:val="continue"/>
            <w:shd w:val="clear" w:color="auto" w:fill="auto"/>
            <w:vAlign w:val="center"/>
          </w:tcPr>
          <w:p>
            <w:pPr>
              <w:jc w:val="center"/>
              <w:rPr>
                <w:rFonts w:ascii="Calibri" w:hAnsi="Calibri"/>
              </w:rPr>
            </w:pPr>
          </w:p>
        </w:tc>
        <w:tc>
          <w:tcPr>
            <w:tcW w:w="698" w:type="dxa"/>
            <w:vMerge w:val="continue"/>
            <w:shd w:val="clear" w:color="auto" w:fill="auto"/>
            <w:vAlign w:val="center"/>
          </w:tcPr>
          <w:p>
            <w:pPr>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一</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15</w:t>
            </w:r>
          </w:p>
        </w:tc>
        <w:tc>
          <w:tcPr>
            <w:tcW w:w="2457" w:type="dxa"/>
            <w:shd w:val="clear" w:color="auto" w:fill="auto"/>
            <w:vAlign w:val="center"/>
          </w:tcPr>
          <w:p>
            <w:pPr>
              <w:jc w:val="center"/>
              <w:rPr>
                <w:rFonts w:ascii="Calibri" w:hAnsi="Calibri"/>
                <w:sz w:val="18"/>
                <w:szCs w:val="18"/>
              </w:rPr>
            </w:pPr>
          </w:p>
        </w:tc>
        <w:tc>
          <w:tcPr>
            <w:tcW w:w="968" w:type="dxa"/>
            <w:shd w:val="clear" w:color="auto" w:fill="auto"/>
            <w:vAlign w:val="center"/>
          </w:tcPr>
          <w:p>
            <w:pPr>
              <w:jc w:val="center"/>
              <w:rPr>
                <w:rFonts w:ascii="Calibri" w:hAnsi="Calibri"/>
                <w:sz w:val="18"/>
                <w:szCs w:val="18"/>
              </w:rPr>
            </w:pPr>
          </w:p>
        </w:tc>
        <w:tc>
          <w:tcPr>
            <w:tcW w:w="833" w:type="dxa"/>
            <w:shd w:val="clear" w:color="auto" w:fill="auto"/>
            <w:vAlign w:val="center"/>
          </w:tcPr>
          <w:p>
            <w:pPr>
              <w:jc w:val="center"/>
              <w:rPr>
                <w:rFonts w:ascii="Calibri" w:hAnsi="Calibri"/>
                <w:sz w:val="18"/>
                <w:szCs w:val="18"/>
              </w:rPr>
            </w:pPr>
            <w:r>
              <w:rPr>
                <w:rFonts w:hint="eastAsia" w:ascii="Calibri" w:hAnsi="Calibri"/>
                <w:sz w:val="18"/>
                <w:szCs w:val="18"/>
              </w:rPr>
              <w:t>2</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spacing w:before="100" w:after="100"/>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二</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2</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17</w:t>
            </w:r>
          </w:p>
        </w:tc>
        <w:tc>
          <w:tcPr>
            <w:tcW w:w="2457" w:type="dxa"/>
            <w:shd w:val="clear" w:color="auto" w:fill="auto"/>
            <w:vAlign w:val="center"/>
          </w:tcPr>
          <w:p>
            <w:pPr>
              <w:jc w:val="center"/>
              <w:rPr>
                <w:rFonts w:ascii="Calibri" w:hAnsi="Calibri"/>
                <w:sz w:val="18"/>
                <w:szCs w:val="18"/>
              </w:rPr>
            </w:pPr>
          </w:p>
        </w:tc>
        <w:tc>
          <w:tcPr>
            <w:tcW w:w="968" w:type="dxa"/>
            <w:shd w:val="clear" w:color="auto" w:fill="auto"/>
            <w:vAlign w:val="center"/>
          </w:tcPr>
          <w:p>
            <w:pPr>
              <w:jc w:val="center"/>
              <w:rPr>
                <w:rFonts w:ascii="Calibri" w:hAnsi="Calibri"/>
                <w:sz w:val="18"/>
                <w:szCs w:val="18"/>
              </w:rPr>
            </w:pP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三</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3</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16</w:t>
            </w:r>
          </w:p>
        </w:tc>
        <w:tc>
          <w:tcPr>
            <w:tcW w:w="2457" w:type="dxa"/>
            <w:shd w:val="clear" w:color="auto" w:fill="auto"/>
            <w:vAlign w:val="center"/>
          </w:tcPr>
          <w:p>
            <w:pPr>
              <w:pStyle w:val="12"/>
              <w:spacing w:line="240" w:lineRule="auto"/>
              <w:rPr>
                <w:rFonts w:ascii="仿宋_GB2312" w:hAnsi="方正仿宋_GBK" w:eastAsia="仿宋_GB2312"/>
                <w:sz w:val="21"/>
                <w:szCs w:val="21"/>
              </w:rPr>
            </w:pPr>
            <w:r>
              <w:rPr>
                <w:rFonts w:hint="eastAsia" w:ascii="仿宋_GB2312" w:hAnsi="方正仿宋_GBK" w:eastAsia="仿宋_GB2312"/>
                <w:sz w:val="21"/>
                <w:szCs w:val="21"/>
              </w:rPr>
              <w:t>发动机拆装实训</w:t>
            </w:r>
          </w:p>
        </w:tc>
        <w:tc>
          <w:tcPr>
            <w:tcW w:w="968" w:type="dxa"/>
            <w:shd w:val="clear" w:color="auto" w:fill="auto"/>
            <w:vAlign w:val="center"/>
          </w:tcPr>
          <w:p>
            <w:pPr>
              <w:jc w:val="center"/>
              <w:rPr>
                <w:rFonts w:ascii="仿宋_GB2312" w:hAnsi="Calibri" w:eastAsia="仿宋_GB2312"/>
              </w:rPr>
            </w:pPr>
            <w:r>
              <w:rPr>
                <w:rFonts w:hint="eastAsia" w:ascii="仿宋_GB2312" w:hAnsi="Calibri" w:eastAsia="仿宋_GB2312"/>
              </w:rPr>
              <w:t>2</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49"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四</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4</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14</w:t>
            </w:r>
          </w:p>
        </w:tc>
        <w:tc>
          <w:tcPr>
            <w:tcW w:w="2457"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底盘拆装实训</w:t>
            </w:r>
          </w:p>
        </w:tc>
        <w:tc>
          <w:tcPr>
            <w:tcW w:w="968"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4</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spacing w:before="100" w:after="100"/>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79"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五</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5</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16</w:t>
            </w:r>
          </w:p>
        </w:tc>
        <w:tc>
          <w:tcPr>
            <w:tcW w:w="2457"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电气设备拆装认识实训</w:t>
            </w:r>
          </w:p>
        </w:tc>
        <w:tc>
          <w:tcPr>
            <w:tcW w:w="968"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2</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31"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六</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6</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14</w:t>
            </w:r>
          </w:p>
        </w:tc>
        <w:tc>
          <w:tcPr>
            <w:tcW w:w="2457"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中级工考证实训</w:t>
            </w:r>
          </w:p>
        </w:tc>
        <w:tc>
          <w:tcPr>
            <w:tcW w:w="968"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4</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58"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七</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7</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14</w:t>
            </w:r>
          </w:p>
        </w:tc>
        <w:tc>
          <w:tcPr>
            <w:tcW w:w="2457"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机械基础课程设计</w:t>
            </w:r>
          </w:p>
        </w:tc>
        <w:tc>
          <w:tcPr>
            <w:tcW w:w="968"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4　　</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八</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8</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14</w:t>
            </w:r>
          </w:p>
        </w:tc>
        <w:tc>
          <w:tcPr>
            <w:tcW w:w="2457" w:type="dxa"/>
            <w:tcBorders>
              <w:top w:val="single" w:color="000000" w:sz="2" w:space="0"/>
            </w:tcBorders>
            <w:shd w:val="clear" w:color="auto" w:fill="auto"/>
            <w:vAlign w:val="center"/>
          </w:tcPr>
          <w:p>
            <w:pPr>
              <w:jc w:val="center"/>
              <w:rPr>
                <w:rFonts w:ascii="Calibri" w:hAnsi="Calibri"/>
                <w:sz w:val="18"/>
                <w:szCs w:val="18"/>
              </w:rPr>
            </w:pPr>
            <w:r>
              <w:rPr>
                <w:rFonts w:hint="eastAsia" w:ascii="Calibri" w:hAnsi="Calibri"/>
                <w:sz w:val="18"/>
                <w:szCs w:val="18"/>
              </w:rPr>
              <w:t>高级工考证实训</w:t>
            </w:r>
          </w:p>
        </w:tc>
        <w:tc>
          <w:tcPr>
            <w:tcW w:w="968" w:type="dxa"/>
            <w:shd w:val="clear" w:color="auto" w:fill="auto"/>
            <w:vAlign w:val="center"/>
          </w:tcPr>
          <w:p>
            <w:pPr>
              <w:jc w:val="center"/>
              <w:rPr>
                <w:rFonts w:ascii="Calibri" w:hAnsi="Calibri"/>
                <w:sz w:val="18"/>
                <w:szCs w:val="18"/>
              </w:rPr>
            </w:pPr>
            <w:r>
              <w:rPr>
                <w:rFonts w:hint="eastAsia" w:ascii="Calibri" w:hAnsi="Calibri"/>
                <w:sz w:val="18"/>
                <w:szCs w:val="18"/>
              </w:rPr>
              <w:t>4</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72"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九</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9</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12</w:t>
            </w:r>
          </w:p>
        </w:tc>
        <w:tc>
          <w:tcPr>
            <w:tcW w:w="2457"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毕业设计</w:t>
            </w:r>
          </w:p>
        </w:tc>
        <w:tc>
          <w:tcPr>
            <w:tcW w:w="968" w:type="dxa"/>
            <w:tcBorders>
              <w:bottom w:val="single" w:color="auto" w:sz="4" w:space="0"/>
            </w:tcBorders>
            <w:shd w:val="clear" w:color="auto" w:fill="auto"/>
            <w:vAlign w:val="center"/>
          </w:tcPr>
          <w:p>
            <w:pPr>
              <w:jc w:val="center"/>
              <w:rPr>
                <w:rFonts w:ascii="Calibri" w:hAnsi="Calibri"/>
                <w:sz w:val="18"/>
                <w:szCs w:val="18"/>
              </w:rPr>
            </w:pPr>
            <w:r>
              <w:rPr>
                <w:rFonts w:hint="eastAsia" w:ascii="Calibri" w:hAnsi="Calibri"/>
                <w:sz w:val="18"/>
                <w:szCs w:val="18"/>
              </w:rPr>
              <w:t>6</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w:t>
            </w:r>
          </w:p>
        </w:tc>
        <w:tc>
          <w:tcPr>
            <w:tcW w:w="698" w:type="dxa"/>
            <w:shd w:val="clear" w:color="auto" w:fill="auto"/>
            <w:vAlign w:val="center"/>
          </w:tcPr>
          <w:p>
            <w:pPr>
              <w:jc w:val="center"/>
              <w:rPr>
                <w:rFonts w:ascii="Calibri" w:hAnsi="Calibri"/>
                <w:sz w:val="18"/>
                <w:szCs w:val="18"/>
              </w:rPr>
            </w:pPr>
            <w:r>
              <w:rPr>
                <w:rFonts w:ascii="Calibri" w:hAnsi="Calibri"/>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0" w:type="dxa"/>
            <w:shd w:val="clear" w:color="auto" w:fill="auto"/>
            <w:vAlign w:val="center"/>
          </w:tcPr>
          <w:p>
            <w:pPr>
              <w:jc w:val="center"/>
              <w:rPr>
                <w:rFonts w:ascii="宋体" w:hAnsi="宋体"/>
                <w:sz w:val="18"/>
                <w:szCs w:val="18"/>
              </w:rPr>
            </w:pPr>
            <w:r>
              <w:rPr>
                <w:rFonts w:hint="eastAsia" w:ascii="宋体" w:hAnsi="宋体"/>
                <w:sz w:val="18"/>
                <w:szCs w:val="18"/>
              </w:rPr>
              <w:t>十</w:t>
            </w:r>
          </w:p>
        </w:tc>
        <w:tc>
          <w:tcPr>
            <w:tcW w:w="696" w:type="dxa"/>
            <w:shd w:val="clear" w:color="auto" w:fill="auto"/>
            <w:vAlign w:val="center"/>
          </w:tcPr>
          <w:p>
            <w:pPr>
              <w:jc w:val="center"/>
              <w:rPr>
                <w:rFonts w:ascii="Calibri" w:hAnsi="Calibri"/>
                <w:sz w:val="18"/>
                <w:szCs w:val="18"/>
              </w:rPr>
            </w:pPr>
            <w:r>
              <w:rPr>
                <w:rFonts w:hint="eastAsia" w:ascii="Calibri" w:hAnsi="Calibri"/>
                <w:sz w:val="18"/>
                <w:szCs w:val="18"/>
              </w:rPr>
              <w:t>10</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0</w:t>
            </w:r>
          </w:p>
        </w:tc>
        <w:tc>
          <w:tcPr>
            <w:tcW w:w="2457" w:type="dxa"/>
            <w:shd w:val="clear" w:color="auto" w:fill="auto"/>
            <w:vAlign w:val="center"/>
          </w:tcPr>
          <w:p>
            <w:pPr>
              <w:jc w:val="center"/>
              <w:rPr>
                <w:rFonts w:ascii="Calibri" w:hAnsi="Calibri"/>
                <w:sz w:val="18"/>
                <w:szCs w:val="18"/>
              </w:rPr>
            </w:pPr>
            <w:r>
              <w:rPr>
                <w:rFonts w:hint="eastAsia" w:ascii="Calibri" w:hAnsi="Calibri"/>
                <w:sz w:val="18"/>
                <w:szCs w:val="18"/>
              </w:rPr>
              <w:t>顶岗实习</w:t>
            </w:r>
          </w:p>
        </w:tc>
        <w:tc>
          <w:tcPr>
            <w:tcW w:w="968" w:type="dxa"/>
            <w:shd w:val="clear" w:color="auto" w:fill="auto"/>
            <w:vAlign w:val="center"/>
          </w:tcPr>
          <w:p>
            <w:pPr>
              <w:jc w:val="center"/>
              <w:rPr>
                <w:rFonts w:ascii="Calibri" w:hAnsi="Calibri"/>
                <w:sz w:val="18"/>
                <w:szCs w:val="18"/>
              </w:rPr>
            </w:pPr>
            <w:r>
              <w:rPr>
                <w:rFonts w:hint="eastAsia" w:ascii="Calibri" w:hAnsi="Calibri"/>
                <w:sz w:val="18"/>
                <w:szCs w:val="18"/>
              </w:rPr>
              <w:t>14</w:t>
            </w:r>
          </w:p>
        </w:tc>
        <w:tc>
          <w:tcPr>
            <w:tcW w:w="833"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26" w:type="dxa"/>
            <w:gridSpan w:val="2"/>
            <w:shd w:val="clear" w:color="auto" w:fill="auto"/>
            <w:vAlign w:val="center"/>
          </w:tcPr>
          <w:p>
            <w:pPr>
              <w:jc w:val="center"/>
              <w:rPr>
                <w:rFonts w:ascii="宋体" w:hAnsi="宋体"/>
                <w:sz w:val="18"/>
                <w:szCs w:val="18"/>
              </w:rPr>
            </w:pPr>
            <w:r>
              <w:rPr>
                <w:rFonts w:hint="eastAsia" w:ascii="宋体" w:hAnsi="宋体"/>
                <w:sz w:val="18"/>
                <w:szCs w:val="18"/>
              </w:rPr>
              <w:t>总计</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132</w:t>
            </w:r>
          </w:p>
        </w:tc>
        <w:tc>
          <w:tcPr>
            <w:tcW w:w="2457" w:type="dxa"/>
            <w:shd w:val="clear" w:color="auto" w:fill="auto"/>
            <w:vAlign w:val="center"/>
          </w:tcPr>
          <w:p>
            <w:pPr>
              <w:jc w:val="center"/>
              <w:rPr>
                <w:rFonts w:ascii="Calibri" w:hAnsi="Calibri"/>
                <w:sz w:val="18"/>
                <w:szCs w:val="18"/>
              </w:rPr>
            </w:pPr>
          </w:p>
        </w:tc>
        <w:tc>
          <w:tcPr>
            <w:tcW w:w="968" w:type="dxa"/>
            <w:shd w:val="clear" w:color="auto" w:fill="auto"/>
            <w:vAlign w:val="center"/>
          </w:tcPr>
          <w:p>
            <w:pPr>
              <w:jc w:val="center"/>
              <w:rPr>
                <w:rFonts w:ascii="Calibri" w:hAnsi="Calibri"/>
                <w:sz w:val="18"/>
                <w:szCs w:val="18"/>
              </w:rPr>
            </w:pPr>
            <w:r>
              <w:rPr>
                <w:rFonts w:hint="eastAsia" w:ascii="Calibri" w:hAnsi="Calibri"/>
                <w:sz w:val="18"/>
                <w:szCs w:val="18"/>
              </w:rPr>
              <w:t>40</w:t>
            </w:r>
          </w:p>
        </w:tc>
        <w:tc>
          <w:tcPr>
            <w:tcW w:w="833" w:type="dxa"/>
            <w:shd w:val="clear" w:color="auto" w:fill="auto"/>
            <w:vAlign w:val="center"/>
          </w:tcPr>
          <w:p>
            <w:pPr>
              <w:jc w:val="center"/>
              <w:rPr>
                <w:rFonts w:ascii="Calibri" w:hAnsi="Calibri"/>
                <w:sz w:val="18"/>
                <w:szCs w:val="18"/>
              </w:rPr>
            </w:pPr>
            <w:r>
              <w:rPr>
                <w:rFonts w:hint="eastAsia" w:ascii="Calibri" w:hAnsi="Calibri"/>
                <w:sz w:val="18"/>
                <w:szCs w:val="18"/>
              </w:rPr>
              <w:t>2</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2</w:t>
            </w:r>
          </w:p>
        </w:tc>
        <w:tc>
          <w:tcPr>
            <w:tcW w:w="698" w:type="dxa"/>
            <w:shd w:val="clear" w:color="auto" w:fill="auto"/>
            <w:vAlign w:val="center"/>
          </w:tcPr>
          <w:p>
            <w:pPr>
              <w:jc w:val="center"/>
              <w:rPr>
                <w:rFonts w:ascii="Calibri" w:hAnsi="Calibri"/>
                <w:sz w:val="18"/>
                <w:szCs w:val="18"/>
              </w:rPr>
            </w:pPr>
            <w:r>
              <w:rPr>
                <w:rFonts w:hint="eastAsia" w:ascii="Calibri" w:hAnsi="Calibri"/>
                <w:sz w:val="18"/>
                <w:szCs w:val="18"/>
              </w:rPr>
              <w:t>9</w:t>
            </w:r>
          </w:p>
        </w:tc>
        <w:tc>
          <w:tcPr>
            <w:tcW w:w="698" w:type="dxa"/>
            <w:shd w:val="clear" w:color="auto" w:fill="auto"/>
            <w:vAlign w:val="center"/>
          </w:tcPr>
          <w:p>
            <w:pPr>
              <w:jc w:val="center"/>
              <w:rPr>
                <w:rFonts w:ascii="Calibri" w:hAnsi="Calibri"/>
                <w:sz w:val="18"/>
                <w:szCs w:val="18"/>
              </w:rPr>
            </w:pPr>
            <w:r>
              <w:rPr>
                <w:rFonts w:ascii="Calibri" w:hAnsi="Calibri"/>
                <w:sz w:val="18"/>
                <w:szCs w:val="18"/>
              </w:rPr>
              <w:t>13</w:t>
            </w:r>
          </w:p>
        </w:tc>
      </w:tr>
    </w:tbl>
    <w:p>
      <w:pPr>
        <w:spacing w:before="156" w:beforeLines="50" w:line="400" w:lineRule="exact"/>
        <w:ind w:firstLine="562" w:firstLineChars="200"/>
        <w:rPr>
          <w:rFonts w:ascii="仿宋_GB2312" w:hAnsi="方正仿宋_GBK" w:eastAsia="仿宋_GB2312"/>
          <w:b/>
          <w:sz w:val="24"/>
        </w:rPr>
      </w:pPr>
      <w:r>
        <w:rPr>
          <w:rFonts w:hint="eastAsia" w:ascii="仿宋_GB2312" w:hAnsi="微软雅黑" w:eastAsia="仿宋_GB2312"/>
          <w:b/>
          <w:sz w:val="28"/>
          <w:szCs w:val="28"/>
        </w:rPr>
        <w:t>十、专业教师任职资格</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（一）专业教学团队</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专业教学团队应该由专业负责人、专任教师和兼职教师、企业工程技术人员共同组成。专任教师与在籍学生之比不低于1:30；硕士或硕士以上学位达15%以上，高级职称达20%以上；获得与本专业相关的高级工职业资格达70%以上，技师以上职业资格或工程系列专业技术中级以上职称达30%以上；每年10%以上专任专业教师参加市级以上举办的相关培训、进修。</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专业负责人应具有本科以上学历，高级职称，“双师型”教师；从事本专业教学3年以上，熟悉行业、企业和本专业现状与发展趋势；主持过校级以上课题研究或参与市级以上课题研究，有市级以上教研或科研成果；具有独立制（修）订专业设置和人才培养方案，制订专业建设规划的能力；能为年轻教师的专业化、职业化发展搭建学术交流平台。</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3、兼职教师占专业教师比例为10%～30%。</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（二）专任专业教师</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1、具有良好的思想政治素质和职业道德，具备认真履行教师岗位职责的能力和水平，遵守教师职业道德规范。</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2、具有汽车检测相关的专业维修相关专业知识和技能，具备理实一体化和信息化教学的基本能力和继续学习能力。</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3、骨干教师具有教科研能力、开发专业课程的能力，能够指导新教师完成上岗实习工作。</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4、青年教师应经过教师岗前培训，每两年到企业实践不少于2个月，三年内应取得与本专业相关的高级职业资格证书。</w:t>
      </w:r>
    </w:p>
    <w:p>
      <w:pPr>
        <w:spacing w:line="400" w:lineRule="exact"/>
        <w:ind w:firstLine="482" w:firstLineChars="200"/>
        <w:rPr>
          <w:rFonts w:ascii="仿宋_GB2312" w:hAnsi="方正仿宋_GBK" w:eastAsia="仿宋_GB2312"/>
          <w:b/>
          <w:sz w:val="24"/>
        </w:rPr>
      </w:pPr>
      <w:r>
        <w:rPr>
          <w:rFonts w:hint="eastAsia" w:ascii="仿宋_GB2312" w:hAnsi="方正仿宋_GBK" w:eastAsia="仿宋_GB2312"/>
          <w:b/>
          <w:sz w:val="24"/>
        </w:rPr>
        <w:t>（三）兼职教师</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1、兼职教师应具备工程师、技师职称，或是在本专业领域享有较高声誉、实践经验丰富和具备特殊技能的行业企业技术专家、能工巧匠。</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2、兼职教师经学校组织的教学学、心理学培训后，每学期承担不少于40学时的专业教学、实践教学任务。</w:t>
      </w:r>
    </w:p>
    <w:p>
      <w:pPr>
        <w:adjustRightInd w:val="0"/>
        <w:snapToGrid w:val="0"/>
        <w:spacing w:before="156" w:beforeLines="50" w:after="156" w:afterLines="50" w:line="400" w:lineRule="exact"/>
        <w:ind w:firstLine="562" w:firstLineChars="200"/>
        <w:rPr>
          <w:rFonts w:ascii="仿宋_GB2312" w:hAnsi="方正仿宋_GBK" w:eastAsia="仿宋_GB2312"/>
          <w:sz w:val="24"/>
        </w:rPr>
      </w:pPr>
      <w:r>
        <w:rPr>
          <w:rFonts w:hint="eastAsia" w:ascii="仿宋_GB2312" w:hAnsi="仿宋" w:eastAsia="仿宋_GB2312" w:cs="仿宋"/>
          <w:b/>
          <w:bCs/>
          <w:sz w:val="28"/>
          <w:szCs w:val="28"/>
        </w:rPr>
        <w:t>十一、实验（实训）条件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88"/>
        <w:gridCol w:w="1288"/>
        <w:gridCol w:w="316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63" w:type="dxa"/>
            <w:vAlign w:val="center"/>
          </w:tcPr>
          <w:p>
            <w:pPr>
              <w:widowControl/>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序号</w:t>
            </w:r>
          </w:p>
        </w:tc>
        <w:tc>
          <w:tcPr>
            <w:tcW w:w="1288" w:type="dxa"/>
            <w:vAlign w:val="center"/>
          </w:tcPr>
          <w:p>
            <w:pPr>
              <w:widowControl/>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实训名称</w:t>
            </w:r>
          </w:p>
        </w:tc>
        <w:tc>
          <w:tcPr>
            <w:tcW w:w="1288" w:type="dxa"/>
            <w:vAlign w:val="center"/>
          </w:tcPr>
          <w:p>
            <w:pPr>
              <w:widowControl/>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实训室</w:t>
            </w:r>
          </w:p>
          <w:p>
            <w:pPr>
              <w:widowControl/>
              <w:adjustRightInd w:val="0"/>
              <w:snapToGrid w:val="0"/>
              <w:jc w:val="center"/>
              <w:rPr>
                <w:rFonts w:ascii="仿宋_GB2312" w:hAnsi="方正仿宋_GBK" w:eastAsia="仿宋_GB2312"/>
                <w:b/>
                <w:bCs/>
                <w:kern w:val="0"/>
                <w:szCs w:val="21"/>
              </w:rPr>
            </w:pPr>
            <w:r>
              <w:rPr>
                <w:rFonts w:hint="eastAsia" w:ascii="仿宋_GB2312" w:hAnsi="方正仿宋_GBK" w:eastAsia="仿宋_GB2312" w:cs="宋体"/>
                <w:b/>
                <w:bCs/>
                <w:kern w:val="0"/>
                <w:szCs w:val="21"/>
              </w:rPr>
              <w:t>名称</w:t>
            </w:r>
          </w:p>
        </w:tc>
        <w:tc>
          <w:tcPr>
            <w:tcW w:w="3165" w:type="dxa"/>
            <w:vAlign w:val="center"/>
          </w:tcPr>
          <w:p>
            <w:pPr>
              <w:adjustRightInd w:val="0"/>
              <w:snapToGrid w:val="0"/>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实训设备名称</w:t>
            </w:r>
          </w:p>
        </w:tc>
        <w:tc>
          <w:tcPr>
            <w:tcW w:w="1649" w:type="dxa"/>
            <w:vAlign w:val="center"/>
          </w:tcPr>
          <w:p>
            <w:pPr>
              <w:widowControl/>
              <w:jc w:val="center"/>
              <w:rPr>
                <w:rFonts w:ascii="仿宋_GB2312" w:hAnsi="方正仿宋_GBK" w:eastAsia="仿宋_GB2312" w:cs="宋体"/>
                <w:b/>
                <w:bCs/>
                <w:kern w:val="0"/>
                <w:szCs w:val="21"/>
              </w:rPr>
            </w:pPr>
            <w:r>
              <w:rPr>
                <w:rFonts w:hint="eastAsia" w:ascii="仿宋_GB2312" w:hAnsi="方正仿宋_GBK" w:eastAsia="仿宋_GB2312" w:cs="宋体"/>
                <w:b/>
                <w:bCs/>
                <w:kern w:val="0"/>
                <w:szCs w:val="21"/>
              </w:rPr>
              <w:t>配置建议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463" w:type="dxa"/>
            <w:vAlign w:val="center"/>
          </w:tcPr>
          <w:p>
            <w:pPr>
              <w:widowControl/>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1</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发动机拆装实训</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发动机拆装实训室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解剖发动机</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发动机总成（拆装、检测用）</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发动机翻转架</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发动机拆装、检测常用工、量具</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发动机拆装专用工具（如活塞环拆装钳、气门弹簧拆装钳等）</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各车型发动机配备相应拆装测量工具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63" w:type="dxa"/>
            <w:vAlign w:val="center"/>
          </w:tcPr>
          <w:p>
            <w:pPr>
              <w:widowControl/>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2</w:t>
            </w:r>
          </w:p>
        </w:tc>
        <w:tc>
          <w:tcPr>
            <w:tcW w:w="1288" w:type="dxa"/>
            <w:vAlign w:val="center"/>
          </w:tcPr>
          <w:p>
            <w:pPr>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汽车发动机电控系统实训</w:t>
            </w:r>
          </w:p>
        </w:tc>
        <w:tc>
          <w:tcPr>
            <w:tcW w:w="1288" w:type="dxa"/>
            <w:vAlign w:val="center"/>
          </w:tcPr>
          <w:p>
            <w:pPr>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电控发动机实训室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电控发动机原理实验台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发动机诊断仪</w:t>
            </w:r>
          </w:p>
          <w:p>
            <w:pPr>
              <w:adjustRightInd w:val="0"/>
              <w:snapToGrid w:val="0"/>
              <w:rPr>
                <w:rFonts w:ascii="仿宋_GB2312" w:hAnsi="方正仿宋_GBK" w:eastAsia="仿宋_GB2312"/>
                <w:szCs w:val="21"/>
              </w:rPr>
            </w:pPr>
            <w:r>
              <w:rPr>
                <w:rFonts w:hint="eastAsia" w:ascii="仿宋_GB2312" w:hAnsi="方正仿宋_GBK" w:eastAsia="仿宋_GB2312"/>
                <w:szCs w:val="21"/>
              </w:rPr>
              <w:t>数字式万用表</w:t>
            </w:r>
          </w:p>
          <w:p>
            <w:pPr>
              <w:adjustRightInd w:val="0"/>
              <w:snapToGrid w:val="0"/>
              <w:rPr>
                <w:rFonts w:ascii="仿宋_GB2312" w:hAnsi="方正仿宋_GBK" w:eastAsia="仿宋_GB2312"/>
                <w:szCs w:val="21"/>
              </w:rPr>
            </w:pPr>
            <w:r>
              <w:rPr>
                <w:rFonts w:hint="eastAsia" w:ascii="仿宋_GB2312" w:hAnsi="方正仿宋_GBK" w:eastAsia="仿宋_GB2312"/>
                <w:szCs w:val="21"/>
              </w:rPr>
              <w:t>常用套装工具</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诊断仪、示波器、万用表等测量仪器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463" w:type="dxa"/>
            <w:vAlign w:val="center"/>
          </w:tcPr>
          <w:p>
            <w:pPr>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3</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汽车底盘拆装实训</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汽车底盘实训室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离合器总成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变速器总成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万向传动装置总成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前、后驱动桥总成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转向器总成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汽车底盘拆装、检测常用工、量具</w:t>
            </w:r>
          </w:p>
          <w:p>
            <w:pPr>
              <w:widowControl/>
              <w:adjustRightInd w:val="0"/>
              <w:snapToGrid w:val="0"/>
              <w:rPr>
                <w:rFonts w:ascii="仿宋_GB2312" w:hAnsi="方正仿宋_GBK" w:eastAsia="仿宋_GB2312"/>
                <w:bCs/>
                <w:kern w:val="0"/>
                <w:szCs w:val="21"/>
              </w:rPr>
            </w:pPr>
            <w:r>
              <w:rPr>
                <w:rFonts w:hint="eastAsia" w:ascii="仿宋_GB2312" w:hAnsi="方正仿宋_GBK" w:eastAsia="仿宋_GB2312"/>
                <w:szCs w:val="21"/>
              </w:rPr>
              <w:t>汽车底盘拆装专用工具</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配备相应拆装测量工具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463" w:type="dxa"/>
            <w:vAlign w:val="center"/>
          </w:tcPr>
          <w:p>
            <w:pPr>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4</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汽车电气设备拆装认识实训</w:t>
            </w:r>
          </w:p>
        </w:tc>
        <w:tc>
          <w:tcPr>
            <w:tcW w:w="1288" w:type="dxa"/>
            <w:vAlign w:val="center"/>
          </w:tcPr>
          <w:p>
            <w:pPr>
              <w:widowControl/>
              <w:adjustRightInd w:val="0"/>
              <w:snapToGrid w:val="0"/>
              <w:jc w:val="center"/>
              <w:rPr>
                <w:rFonts w:ascii="仿宋_GB2312" w:hAnsi="方正仿宋_GBK" w:eastAsia="仿宋_GB2312"/>
                <w:bCs/>
                <w:kern w:val="0"/>
                <w:szCs w:val="21"/>
              </w:rPr>
            </w:pPr>
            <w:r>
              <w:rPr>
                <w:rFonts w:hint="eastAsia" w:ascii="仿宋_GB2312" w:hAnsi="方正仿宋_GBK" w:eastAsia="仿宋_GB2312"/>
                <w:bCs/>
                <w:kern w:val="0"/>
                <w:szCs w:val="21"/>
              </w:rPr>
              <w:t>汽车电器实训室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汽车电路实验台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蓄电池</w:t>
            </w:r>
          </w:p>
          <w:p>
            <w:pPr>
              <w:adjustRightInd w:val="0"/>
              <w:snapToGrid w:val="0"/>
              <w:rPr>
                <w:rFonts w:ascii="仿宋_GB2312" w:hAnsi="方正仿宋_GBK" w:eastAsia="仿宋_GB2312"/>
                <w:szCs w:val="21"/>
              </w:rPr>
            </w:pPr>
            <w:r>
              <w:rPr>
                <w:rFonts w:hint="eastAsia" w:ascii="仿宋_GB2312" w:hAnsi="方正仿宋_GBK" w:eastAsia="仿宋_GB2312"/>
                <w:szCs w:val="21"/>
              </w:rPr>
              <w:t>起动机、发电机总成</w:t>
            </w:r>
          </w:p>
          <w:p>
            <w:pPr>
              <w:adjustRightInd w:val="0"/>
              <w:snapToGrid w:val="0"/>
              <w:rPr>
                <w:rFonts w:ascii="仿宋_GB2312" w:hAnsi="方正仿宋_GBK" w:eastAsia="仿宋_GB2312"/>
                <w:szCs w:val="21"/>
              </w:rPr>
            </w:pPr>
            <w:r>
              <w:rPr>
                <w:rFonts w:hint="eastAsia" w:ascii="仿宋_GB2312" w:hAnsi="方正仿宋_GBK" w:eastAsia="仿宋_GB2312"/>
                <w:szCs w:val="21"/>
              </w:rPr>
              <w:t>电器试验台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各类电器小总成(仪表、雨刮等)</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汽车车身电器实验台</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汽车CAN-BUS教学设备</w:t>
            </w:r>
          </w:p>
          <w:p>
            <w:pPr>
              <w:adjustRightInd w:val="0"/>
              <w:snapToGrid w:val="0"/>
              <w:rPr>
                <w:rFonts w:ascii="仿宋_GB2312" w:hAnsi="方正仿宋_GBK" w:eastAsia="仿宋_GB2312"/>
                <w:szCs w:val="21"/>
              </w:rPr>
            </w:pPr>
            <w:r>
              <w:rPr>
                <w:rFonts w:hint="eastAsia" w:ascii="仿宋_GB2312" w:hAnsi="方正仿宋_GBK" w:eastAsia="仿宋_GB2312"/>
                <w:szCs w:val="21"/>
              </w:rPr>
              <w:t>起动充电电源</w:t>
            </w:r>
          </w:p>
          <w:p>
            <w:pPr>
              <w:adjustRightInd w:val="0"/>
              <w:snapToGrid w:val="0"/>
              <w:rPr>
                <w:rFonts w:ascii="仿宋_GB2312" w:hAnsi="方正仿宋_GBK" w:eastAsia="仿宋_GB2312"/>
                <w:szCs w:val="21"/>
              </w:rPr>
            </w:pPr>
            <w:r>
              <w:rPr>
                <w:rFonts w:hint="eastAsia" w:ascii="仿宋_GB2312" w:hAnsi="方正仿宋_GBK" w:eastAsia="仿宋_GB2312"/>
                <w:szCs w:val="21"/>
              </w:rPr>
              <w:t>便携式充电机</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汽车电气设备拆装工、量具</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配备相应拆装测量工具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463" w:type="dxa"/>
            <w:vAlign w:val="center"/>
          </w:tcPr>
          <w:p>
            <w:pPr>
              <w:adjustRightInd w:val="0"/>
              <w:snapToGrid w:val="0"/>
              <w:jc w:val="center"/>
              <w:rPr>
                <w:rFonts w:ascii="仿宋_GB2312" w:hAnsi="方正仿宋_GBK" w:eastAsia="仿宋_GB2312" w:cs="宋体"/>
                <w:bCs/>
                <w:kern w:val="0"/>
                <w:szCs w:val="21"/>
              </w:rPr>
            </w:pPr>
            <w:r>
              <w:rPr>
                <w:rFonts w:hint="eastAsia" w:ascii="仿宋_GB2312" w:hAnsi="方正仿宋_GBK" w:eastAsia="仿宋_GB2312" w:cs="宋体"/>
                <w:bCs/>
                <w:kern w:val="0"/>
                <w:szCs w:val="21"/>
              </w:rPr>
              <w:t>5</w:t>
            </w:r>
          </w:p>
        </w:tc>
        <w:tc>
          <w:tcPr>
            <w:tcW w:w="1288"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汽车整车维护实训</w:t>
            </w:r>
          </w:p>
        </w:tc>
        <w:tc>
          <w:tcPr>
            <w:tcW w:w="1288" w:type="dxa"/>
            <w:vAlign w:val="center"/>
          </w:tcPr>
          <w:p>
            <w:pPr>
              <w:adjustRightInd w:val="0"/>
              <w:snapToGrid w:val="0"/>
              <w:jc w:val="center"/>
              <w:rPr>
                <w:rFonts w:ascii="仿宋_GB2312" w:hAnsi="方正仿宋_GBK" w:eastAsia="仿宋_GB2312"/>
                <w:bCs/>
                <w:kern w:val="0"/>
                <w:szCs w:val="21"/>
              </w:rPr>
            </w:pPr>
            <w:r>
              <w:rPr>
                <w:rFonts w:hint="eastAsia" w:ascii="仿宋_GB2312" w:hAnsi="方正仿宋_GBK" w:eastAsia="仿宋_GB2312"/>
                <w:szCs w:val="21"/>
              </w:rPr>
              <w:t>整车维护</w:t>
            </w:r>
            <w:r>
              <w:rPr>
                <w:rFonts w:hint="eastAsia" w:ascii="仿宋_GB2312" w:hAnsi="方正仿宋_GBK" w:eastAsia="仿宋_GB2312"/>
                <w:bCs/>
                <w:kern w:val="0"/>
                <w:szCs w:val="21"/>
              </w:rPr>
              <w:t>实训室</w:t>
            </w:r>
          </w:p>
        </w:tc>
        <w:tc>
          <w:tcPr>
            <w:tcW w:w="3165" w:type="dxa"/>
            <w:vAlign w:val="center"/>
          </w:tcPr>
          <w:p>
            <w:pPr>
              <w:adjustRightInd w:val="0"/>
              <w:snapToGrid w:val="0"/>
              <w:rPr>
                <w:rFonts w:ascii="仿宋_GB2312" w:hAnsi="方正仿宋_GBK" w:eastAsia="仿宋_GB2312"/>
                <w:szCs w:val="21"/>
              </w:rPr>
            </w:pPr>
            <w:r>
              <w:rPr>
                <w:rFonts w:hint="eastAsia" w:ascii="仿宋_GB2312" w:hAnsi="方正仿宋_GBK" w:eastAsia="仿宋_GB2312"/>
                <w:szCs w:val="21"/>
              </w:rPr>
              <w:t>汽车举升机</w:t>
            </w:r>
          </w:p>
          <w:p>
            <w:pPr>
              <w:adjustRightInd w:val="0"/>
              <w:snapToGrid w:val="0"/>
              <w:rPr>
                <w:rFonts w:ascii="仿宋_GB2312" w:hAnsi="方正仿宋_GBK" w:eastAsia="仿宋_GB2312"/>
                <w:szCs w:val="21"/>
              </w:rPr>
            </w:pPr>
            <w:r>
              <w:rPr>
                <w:rFonts w:hint="eastAsia" w:ascii="仿宋_GB2312" w:hAnsi="方正仿宋_GBK" w:eastAsia="仿宋_GB2312"/>
                <w:szCs w:val="21"/>
              </w:rPr>
              <w:t>整车</w:t>
            </w:r>
          </w:p>
          <w:p>
            <w:pPr>
              <w:adjustRightInd w:val="0"/>
              <w:snapToGrid w:val="0"/>
              <w:rPr>
                <w:rFonts w:ascii="仿宋_GB2312" w:hAnsi="方正仿宋_GBK" w:eastAsia="仿宋_GB2312"/>
                <w:szCs w:val="21"/>
              </w:rPr>
            </w:pPr>
            <w:r>
              <w:rPr>
                <w:rFonts w:hint="eastAsia" w:ascii="仿宋_GB2312" w:hAnsi="方正仿宋_GBK" w:eastAsia="仿宋_GB2312"/>
                <w:szCs w:val="21"/>
              </w:rPr>
              <w:t>汽车维护常用工、量具</w:t>
            </w:r>
          </w:p>
          <w:p>
            <w:pPr>
              <w:adjustRightInd w:val="0"/>
              <w:snapToGrid w:val="0"/>
              <w:rPr>
                <w:rFonts w:ascii="仿宋_GB2312" w:hAnsi="方正仿宋_GBK" w:eastAsia="仿宋_GB2312"/>
                <w:szCs w:val="21"/>
              </w:rPr>
            </w:pPr>
            <w:r>
              <w:rPr>
                <w:rFonts w:hint="eastAsia" w:ascii="仿宋_GB2312" w:hAnsi="方正仿宋_GBK" w:eastAsia="仿宋_GB2312"/>
                <w:szCs w:val="21"/>
              </w:rPr>
              <w:t>轮胎拆装机</w:t>
            </w:r>
          </w:p>
          <w:p>
            <w:pPr>
              <w:adjustRightInd w:val="0"/>
              <w:snapToGrid w:val="0"/>
              <w:rPr>
                <w:rFonts w:ascii="仿宋_GB2312" w:hAnsi="方正仿宋_GBK" w:eastAsia="仿宋_GB2312"/>
                <w:szCs w:val="21"/>
              </w:rPr>
            </w:pPr>
            <w:r>
              <w:rPr>
                <w:rFonts w:hint="eastAsia" w:ascii="仿宋_GB2312" w:hAnsi="方正仿宋_GBK" w:eastAsia="仿宋_GB2312"/>
                <w:szCs w:val="21"/>
              </w:rPr>
              <w:t>车轮动平衡仪</w:t>
            </w:r>
          </w:p>
          <w:p>
            <w:pPr>
              <w:adjustRightInd w:val="0"/>
              <w:snapToGrid w:val="0"/>
              <w:rPr>
                <w:rFonts w:ascii="仿宋_GB2312" w:hAnsi="方正仿宋_GBK" w:eastAsia="仿宋_GB2312"/>
                <w:szCs w:val="21"/>
              </w:rPr>
            </w:pPr>
            <w:r>
              <w:rPr>
                <w:rFonts w:hint="eastAsia" w:ascii="仿宋_GB2312" w:hAnsi="方正仿宋_GBK" w:eastAsia="仿宋_GB2312"/>
                <w:szCs w:val="21"/>
              </w:rPr>
              <w:t>四轮定位仪及专用四柱举升机</w:t>
            </w:r>
          </w:p>
          <w:p>
            <w:pPr>
              <w:adjustRightInd w:val="0"/>
              <w:snapToGrid w:val="0"/>
              <w:rPr>
                <w:rFonts w:ascii="仿宋_GB2312" w:hAnsi="方正仿宋_GBK" w:eastAsia="仿宋_GB2312"/>
                <w:szCs w:val="21"/>
              </w:rPr>
            </w:pPr>
            <w:r>
              <w:rPr>
                <w:rFonts w:hint="eastAsia" w:ascii="仿宋_GB2312" w:hAnsi="方正仿宋_GBK" w:eastAsia="仿宋_GB2312"/>
                <w:szCs w:val="21"/>
              </w:rPr>
              <w:t>发动机尾气分析仪</w:t>
            </w:r>
          </w:p>
          <w:p>
            <w:pPr>
              <w:adjustRightInd w:val="0"/>
              <w:snapToGrid w:val="0"/>
              <w:rPr>
                <w:rFonts w:ascii="仿宋_GB2312" w:hAnsi="方正仿宋_GBK" w:eastAsia="仿宋_GB2312"/>
                <w:szCs w:val="21"/>
              </w:rPr>
            </w:pPr>
            <w:r>
              <w:rPr>
                <w:rFonts w:hint="eastAsia" w:ascii="仿宋_GB2312" w:hAnsi="方正仿宋_GBK" w:eastAsia="仿宋_GB2312"/>
                <w:szCs w:val="21"/>
              </w:rPr>
              <w:t>喷油器清洗机</w:t>
            </w:r>
          </w:p>
          <w:p>
            <w:pPr>
              <w:adjustRightInd w:val="0"/>
              <w:snapToGrid w:val="0"/>
              <w:rPr>
                <w:rFonts w:ascii="仿宋_GB2312" w:hAnsi="方正仿宋_GBK" w:eastAsia="仿宋_GB2312"/>
                <w:szCs w:val="21"/>
              </w:rPr>
            </w:pPr>
            <w:r>
              <w:rPr>
                <w:rFonts w:hint="eastAsia" w:ascii="仿宋_GB2312" w:hAnsi="方正仿宋_GBK" w:eastAsia="仿宋_GB2312"/>
                <w:szCs w:val="21"/>
              </w:rPr>
              <w:t>灯光检测仪</w:t>
            </w:r>
          </w:p>
          <w:p>
            <w:pPr>
              <w:adjustRightInd w:val="0"/>
              <w:snapToGrid w:val="0"/>
              <w:rPr>
                <w:rFonts w:ascii="仿宋_GB2312" w:hAnsi="方正仿宋_GBK" w:eastAsia="仿宋_GB2312"/>
                <w:szCs w:val="21"/>
              </w:rPr>
            </w:pPr>
            <w:r>
              <w:rPr>
                <w:rFonts w:hint="eastAsia" w:ascii="仿宋_GB2312" w:hAnsi="方正仿宋_GBK" w:eastAsia="仿宋_GB2312"/>
                <w:szCs w:val="21"/>
              </w:rPr>
              <w:t>润滑加注设备</w:t>
            </w:r>
          </w:p>
          <w:p>
            <w:pPr>
              <w:adjustRightInd w:val="0"/>
              <w:snapToGrid w:val="0"/>
              <w:rPr>
                <w:rFonts w:ascii="仿宋_GB2312" w:hAnsi="方正仿宋_GBK" w:eastAsia="仿宋_GB2312"/>
                <w:szCs w:val="21"/>
              </w:rPr>
            </w:pPr>
            <w:r>
              <w:rPr>
                <w:rFonts w:hint="eastAsia" w:ascii="仿宋_GB2312" w:hAnsi="方正仿宋_GBK" w:eastAsia="仿宋_GB2312"/>
                <w:szCs w:val="21"/>
              </w:rPr>
              <w:t>多媒体设备</w:t>
            </w:r>
          </w:p>
        </w:tc>
        <w:tc>
          <w:tcPr>
            <w:tcW w:w="1649" w:type="dxa"/>
            <w:vAlign w:val="center"/>
          </w:tcPr>
          <w:p>
            <w:pPr>
              <w:adjustRightInd w:val="0"/>
              <w:snapToGrid w:val="0"/>
              <w:jc w:val="center"/>
              <w:rPr>
                <w:rFonts w:ascii="仿宋_GB2312" w:hAnsi="方正仿宋_GBK" w:eastAsia="仿宋_GB2312"/>
                <w:szCs w:val="21"/>
              </w:rPr>
            </w:pPr>
            <w:r>
              <w:rPr>
                <w:rFonts w:hint="eastAsia" w:ascii="仿宋_GB2312" w:hAnsi="方正仿宋_GBK" w:eastAsia="仿宋_GB2312"/>
                <w:szCs w:val="21"/>
              </w:rPr>
              <w:t>配备相应拆装测量工具</w:t>
            </w:r>
          </w:p>
        </w:tc>
      </w:tr>
    </w:tbl>
    <w:p>
      <w:pPr>
        <w:adjustRightInd w:val="0"/>
        <w:snapToGrid w:val="0"/>
        <w:spacing w:before="156" w:beforeLines="50" w:after="156" w:afterLines="50" w:line="40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十二、毕业标准</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 xml:space="preserve">   学生满足如下条件，准予毕业：</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 xml:space="preserve">  （1）思想品德鉴定</w:t>
      </w:r>
      <w:r>
        <w:rPr>
          <w:rFonts w:ascii="仿宋_GB2312" w:hAnsi="方正仿宋_GBK" w:eastAsia="仿宋_GB2312"/>
          <w:sz w:val="24"/>
        </w:rPr>
        <w:t>合</w:t>
      </w:r>
      <w:r>
        <w:rPr>
          <w:rFonts w:hint="eastAsia" w:ascii="仿宋_GB2312" w:hAnsi="方正仿宋_GBK" w:eastAsia="仿宋_GB2312"/>
          <w:sz w:val="24"/>
        </w:rPr>
        <w:t>格；</w:t>
      </w:r>
    </w:p>
    <w:p>
      <w:pPr>
        <w:adjustRightInd w:val="0"/>
        <w:snapToGrid w:val="0"/>
        <w:spacing w:line="400" w:lineRule="exact"/>
        <w:ind w:firstLine="480" w:firstLineChars="200"/>
        <w:rPr>
          <w:rFonts w:ascii="仿宋_GB2312" w:hAnsi="方正仿宋_GBK" w:eastAsia="仿宋_GB2312"/>
          <w:sz w:val="24"/>
        </w:rPr>
      </w:pPr>
      <w:r>
        <w:rPr>
          <w:rFonts w:hint="eastAsia" w:ascii="仿宋_GB2312" w:hAnsi="方正仿宋_GBK" w:eastAsia="仿宋_GB2312"/>
          <w:sz w:val="24"/>
        </w:rPr>
        <w:t xml:space="preserve">  （2）修完规定课程，达到最低毕业总学分260学分。</w:t>
      </w:r>
    </w:p>
    <w:p>
      <w:pPr>
        <w:adjustRightInd w:val="0"/>
        <w:snapToGrid w:val="0"/>
        <w:spacing w:line="400" w:lineRule="exact"/>
        <w:ind w:firstLine="480" w:firstLineChars="200"/>
        <w:rPr>
          <w:rFonts w:ascii="仿宋_GB2312" w:hAnsi="方正仿宋_GBK" w:eastAsia="仿宋_GB2312"/>
          <w:sz w:val="24"/>
        </w:rPr>
        <w:sectPr>
          <w:headerReference r:id="rId11" w:type="default"/>
          <w:footerReference r:id="rId12" w:type="default"/>
          <w:pgSz w:w="11906" w:h="16838"/>
          <w:pgMar w:top="1418" w:right="1134" w:bottom="1134" w:left="1418" w:header="567" w:footer="567" w:gutter="0"/>
          <w:pgNumType w:fmt="decimal"/>
          <w:cols w:space="720" w:num="1"/>
          <w:docGrid w:type="lines" w:linePitch="312" w:charSpace="0"/>
        </w:sectPr>
      </w:pPr>
      <w:r>
        <w:rPr>
          <w:rFonts w:hint="eastAsia" w:ascii="仿宋_GB2312" w:hAnsi="方正仿宋_GBK" w:eastAsia="仿宋_GB2312"/>
          <w:sz w:val="24"/>
        </w:rPr>
        <w:t xml:space="preserve">  （3）按照“职业资格”的要求，取得相应的技能证书。</w:t>
      </w:r>
    </w:p>
    <w:p>
      <w:pPr>
        <w:adjustRightInd w:val="0"/>
        <w:snapToGrid w:val="0"/>
        <w:spacing w:line="400" w:lineRule="exact"/>
        <w:ind w:firstLine="480" w:firstLineChars="200"/>
        <w:rPr>
          <w:rFonts w:ascii="仿宋_GB2312" w:hAnsi="方正仿宋_GBK" w:eastAsia="仿宋_GB2312"/>
          <w:sz w:val="24"/>
        </w:rPr>
      </w:pPr>
    </w:p>
    <w:tbl>
      <w:tblPr>
        <w:tblStyle w:val="6"/>
        <w:tblW w:w="5000" w:type="pct"/>
        <w:tblInd w:w="0" w:type="dxa"/>
        <w:tblLayout w:type="autofit"/>
        <w:tblCellMar>
          <w:top w:w="0" w:type="dxa"/>
          <w:left w:w="108" w:type="dxa"/>
          <w:bottom w:w="0" w:type="dxa"/>
          <w:right w:w="108" w:type="dxa"/>
        </w:tblCellMar>
      </w:tblPr>
      <w:tblGrid>
        <w:gridCol w:w="452"/>
        <w:gridCol w:w="428"/>
        <w:gridCol w:w="428"/>
        <w:gridCol w:w="536"/>
        <w:gridCol w:w="1413"/>
        <w:gridCol w:w="3407"/>
        <w:gridCol w:w="537"/>
        <w:gridCol w:w="537"/>
        <w:gridCol w:w="537"/>
        <w:gridCol w:w="537"/>
        <w:gridCol w:w="538"/>
        <w:gridCol w:w="538"/>
        <w:gridCol w:w="538"/>
        <w:gridCol w:w="538"/>
        <w:gridCol w:w="538"/>
        <w:gridCol w:w="538"/>
        <w:gridCol w:w="538"/>
        <w:gridCol w:w="538"/>
        <w:gridCol w:w="538"/>
        <w:gridCol w:w="455"/>
        <w:gridCol w:w="393"/>
      </w:tblGrid>
      <w:tr>
        <w:tblPrEx>
          <w:tblCellMar>
            <w:top w:w="0" w:type="dxa"/>
            <w:left w:w="108" w:type="dxa"/>
            <w:bottom w:w="0" w:type="dxa"/>
            <w:right w:w="108" w:type="dxa"/>
          </w:tblCellMar>
        </w:tblPrEx>
        <w:trPr>
          <w:trHeight w:val="510"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2019级五年制高职汽车检测与维修技术专业教学进程表（徐州）</w:t>
            </w:r>
          </w:p>
        </w:tc>
      </w:tr>
      <w:tr>
        <w:tblPrEx>
          <w:tblCellMar>
            <w:top w:w="0" w:type="dxa"/>
            <w:left w:w="108" w:type="dxa"/>
            <w:bottom w:w="0" w:type="dxa"/>
            <w:right w:w="108" w:type="dxa"/>
          </w:tblCellMar>
        </w:tblPrEx>
        <w:trPr>
          <w:trHeight w:val="300" w:hRule="atLeast"/>
        </w:trPr>
        <w:tc>
          <w:tcPr>
            <w:tcW w:w="49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11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78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学时及教学周安排</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300" w:hRule="atLeast"/>
        </w:trPr>
        <w:tc>
          <w:tcPr>
            <w:tcW w:w="4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4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1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8+10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w:t>
            </w: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42" w:hRule="atLeast"/>
        </w:trPr>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德育课</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职业生涯规划</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001A002</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职业道德与法律</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001A003</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经济政治与社会</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001A375</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001A005</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心理健康</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001A006</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职业健康与安全</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000A392-000A393</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工程数学1-2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Style w:val="13"/>
                <w:rFonts w:hint="default"/>
                <w:lang w:bidi="ar"/>
              </w:rPr>
              <w:t>英语1-5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001B050-001B051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物理1-2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1968</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2277" w:type="pct"/>
            <w:gridSpan w:val="1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专业技能课程</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401B013</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机械制图与计算机绘图</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401B014</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汽车电工电子</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401B015</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汽车机械基础</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401B016</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液压与气动基础</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401B017</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工程力学</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钳工基础</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42"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401B019</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汽车文化</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401B020</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汽车使用常识</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整车维护</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401B022</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汽车发动机构造与维修</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401B023</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汽车底盘构造与维修</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401B024</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汽车电气设备构造与维修</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401B025</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汽车维修质量检验</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401B026</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汽车单片机及局域网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401B027</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维修企业管理</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汽车发动机总装与调试</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401B029</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汽车故障诊断与检测技术</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1072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w:t>
            </w:r>
          </w:p>
        </w:tc>
        <w:tc>
          <w:tcPr>
            <w:tcW w:w="2277" w:type="pct"/>
            <w:gridSpan w:val="1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发动机拆装实训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401C012</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底盘拆装实训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401C013</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电气设备拆装认识实训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401C014</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机械基础课程设计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401C015</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中级工考证实训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401C016</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高级工考证实训</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401C017</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毕业设计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401C018</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480</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480</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w:t>
            </w: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1380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w:t>
            </w:r>
          </w:p>
        </w:tc>
        <w:tc>
          <w:tcPr>
            <w:tcW w:w="2277"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49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3"/>
                <w:rFonts w:hint="default"/>
                <w:lang w:bidi="ar"/>
              </w:rPr>
              <w:t>第二课堂活动</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4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4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4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277" w:type="pct"/>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85" w:hRule="atLeast"/>
        </w:trPr>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选修课</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Style w:val="13"/>
                <w:rFonts w:hint="default"/>
                <w:lang w:bidi="ar"/>
              </w:rPr>
              <w:t>人文类    任选课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401A004</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社交礼仪</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专业拓展类任选课</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401B030</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自动变速器故障诊断（汽车机电维修方向）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401B031</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柴油机维修（汽车机电维修方向）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401B032</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汽车空调故障诊断（汽车电器维修方向）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401B033</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车身辅助电气系统原理与检修（汽车电器维修方向）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401B034</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汽车电器典型故障分析（汽车电器维修方向）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401B035</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汽车钣金焊接基础（汽车钣金方向）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401B036</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汽车钣金修复基础（汽车钣金方向）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401B037</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汽车涂料基础知识（汽车涂装方向）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401B038</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汽车调漆技术（汽车涂装方向）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401B039</w:t>
            </w:r>
          </w:p>
        </w:tc>
        <w:tc>
          <w:tcPr>
            <w:tcW w:w="1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汽车喷涂技术基础（汽车涂装方向）</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5" w:hRule="atLeast"/>
        </w:trPr>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21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227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236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0"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5212</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269</w:t>
            </w:r>
          </w:p>
        </w:tc>
        <w:tc>
          <w:tcPr>
            <w:tcW w:w="227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0"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54"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32"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ectPr>
          <w:pgSz w:w="16838" w:h="11906" w:orient="landscape"/>
          <w:pgMar w:top="1418" w:right="1418" w:bottom="1134" w:left="1134" w:header="567" w:footer="567" w:gutter="0"/>
          <w:pgNumType w:fmt="decimal"/>
          <w:cols w:space="720" w:num="1"/>
          <w:docGrid w:type="lines" w:linePitch="312" w:charSpace="0"/>
        </w:sectPr>
      </w:pPr>
    </w:p>
    <w:p>
      <w:pPr>
        <w:jc w:val="center"/>
        <w:rPr>
          <w:rFonts w:ascii="黑体" w:hAnsi="微软雅黑" w:eastAsia="黑体"/>
          <w:sz w:val="36"/>
          <w:szCs w:val="36"/>
        </w:rPr>
      </w:pPr>
      <w:r>
        <w:rPr>
          <w:rFonts w:hint="eastAsia" w:ascii="黑体" w:hAnsi="微软雅黑" w:eastAsia="黑体"/>
          <w:sz w:val="36"/>
          <w:szCs w:val="36"/>
        </w:rPr>
        <w:t>2</w:t>
      </w:r>
      <w:r>
        <w:rPr>
          <w:rFonts w:ascii="黑体" w:hAnsi="微软雅黑" w:eastAsia="黑体"/>
          <w:sz w:val="36"/>
          <w:szCs w:val="36"/>
        </w:rPr>
        <w:t>01</w:t>
      </w:r>
      <w:r>
        <w:rPr>
          <w:rFonts w:hint="eastAsia" w:ascii="黑体" w:hAnsi="微软雅黑" w:eastAsia="黑体"/>
          <w:sz w:val="36"/>
          <w:szCs w:val="36"/>
        </w:rPr>
        <w:t>9级会计专业实施性人才培养方案</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一</w:t>
      </w:r>
      <w:r>
        <w:rPr>
          <w:rFonts w:hint="eastAsia" w:ascii="仿宋" w:hAnsi="仿宋" w:eastAsia="仿宋"/>
          <w:b/>
          <w:sz w:val="24"/>
        </w:rPr>
        <w:t xml:space="preserve"> </w:t>
      </w:r>
      <w:r>
        <w:rPr>
          <w:rFonts w:hint="eastAsia" w:ascii="宋体" w:hAnsi="宋体"/>
          <w:b/>
          <w:sz w:val="24"/>
        </w:rPr>
        <w:t>专业名称</w:t>
      </w:r>
    </w:p>
    <w:p>
      <w:pPr>
        <w:spacing w:line="300" w:lineRule="auto"/>
        <w:ind w:firstLine="420" w:firstLineChars="200"/>
        <w:rPr>
          <w:rFonts w:ascii="宋体" w:hAnsi="宋体"/>
          <w:sz w:val="24"/>
        </w:rPr>
      </w:pPr>
      <w:r>
        <w:rPr>
          <w:rFonts w:hint="eastAsia" w:ascii="宋体" w:hAnsi="宋体"/>
          <w:szCs w:val="21"/>
        </w:rPr>
        <w:t>会计（专业代码：630302）</w:t>
      </w:r>
    </w:p>
    <w:p>
      <w:pPr>
        <w:spacing w:line="300" w:lineRule="auto"/>
        <w:ind w:firstLine="482" w:firstLineChars="200"/>
        <w:rPr>
          <w:rFonts w:ascii="仿宋" w:hAnsi="仿宋" w:eastAsia="仿宋"/>
          <w:sz w:val="24"/>
        </w:rPr>
      </w:pPr>
      <w:r>
        <w:rPr>
          <w:rFonts w:hint="eastAsia" w:ascii="黑体" w:hAnsi="黑体" w:eastAsia="黑体"/>
          <w:b/>
          <w:color w:val="FFFFFF"/>
          <w:sz w:val="24"/>
          <w:highlight w:val="darkGray"/>
        </w:rPr>
        <w:t>二</w:t>
      </w:r>
      <w:r>
        <w:rPr>
          <w:rFonts w:hint="eastAsia" w:ascii="仿宋" w:hAnsi="仿宋" w:eastAsia="仿宋"/>
          <w:b/>
          <w:sz w:val="24"/>
        </w:rPr>
        <w:t xml:space="preserve"> </w:t>
      </w:r>
      <w:r>
        <w:rPr>
          <w:rFonts w:hint="eastAsia" w:ascii="宋体" w:hAnsi="宋体"/>
          <w:b/>
          <w:sz w:val="24"/>
        </w:rPr>
        <w:t>教育类型及学历层次、学制</w:t>
      </w:r>
    </w:p>
    <w:p>
      <w:pPr>
        <w:spacing w:line="300" w:lineRule="auto"/>
        <w:ind w:firstLine="420" w:firstLineChars="200"/>
        <w:rPr>
          <w:rFonts w:ascii="宋体" w:hAnsi="宋体"/>
          <w:szCs w:val="21"/>
        </w:rPr>
      </w:pPr>
      <w:r>
        <w:rPr>
          <w:rFonts w:hint="eastAsia" w:ascii="宋体" w:hAnsi="宋体"/>
          <w:szCs w:val="21"/>
        </w:rPr>
        <w:t>教育类型：高等职业教育</w:t>
      </w:r>
    </w:p>
    <w:p>
      <w:pPr>
        <w:spacing w:line="300" w:lineRule="auto"/>
        <w:ind w:firstLine="420" w:firstLineChars="200"/>
        <w:rPr>
          <w:rFonts w:ascii="宋体" w:hAnsi="宋体"/>
          <w:szCs w:val="21"/>
        </w:rPr>
      </w:pPr>
      <w:r>
        <w:rPr>
          <w:rFonts w:hint="eastAsia" w:ascii="宋体" w:hAnsi="宋体"/>
          <w:szCs w:val="21"/>
        </w:rPr>
        <w:t>学历层次：普通专科</w:t>
      </w:r>
    </w:p>
    <w:p>
      <w:pPr>
        <w:spacing w:line="300" w:lineRule="auto"/>
        <w:ind w:firstLine="420" w:firstLineChars="200"/>
        <w:rPr>
          <w:rFonts w:ascii="仿宋" w:hAnsi="仿宋" w:eastAsia="仿宋"/>
          <w:sz w:val="24"/>
        </w:rPr>
      </w:pPr>
      <w:r>
        <w:rPr>
          <w:rFonts w:hint="eastAsia" w:ascii="宋体" w:hAnsi="宋体"/>
          <w:szCs w:val="21"/>
        </w:rPr>
        <w:t>学制：五年一贯制</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三</w:t>
      </w:r>
      <w:r>
        <w:rPr>
          <w:rFonts w:hint="eastAsia" w:ascii="仿宋" w:hAnsi="仿宋" w:eastAsia="仿宋"/>
          <w:b/>
          <w:sz w:val="24"/>
        </w:rPr>
        <w:t xml:space="preserve"> </w:t>
      </w:r>
      <w:r>
        <w:rPr>
          <w:rFonts w:hint="eastAsia" w:ascii="宋体" w:hAnsi="宋体"/>
          <w:b/>
          <w:sz w:val="24"/>
        </w:rPr>
        <w:t>招生对象</w:t>
      </w:r>
    </w:p>
    <w:p>
      <w:pPr>
        <w:spacing w:line="300" w:lineRule="auto"/>
        <w:ind w:firstLine="420" w:firstLineChars="200"/>
        <w:rPr>
          <w:rFonts w:ascii="宋体" w:hAnsi="宋体"/>
          <w:szCs w:val="21"/>
        </w:rPr>
      </w:pPr>
      <w:r>
        <w:rPr>
          <w:rFonts w:hint="eastAsia" w:ascii="宋体" w:hAnsi="宋体"/>
          <w:szCs w:val="21"/>
        </w:rPr>
        <w:t>应届初中毕业生</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四</w:t>
      </w:r>
      <w:r>
        <w:rPr>
          <w:rFonts w:hint="eastAsia" w:ascii="仿宋" w:hAnsi="仿宋" w:eastAsia="仿宋"/>
          <w:b/>
          <w:sz w:val="24"/>
        </w:rPr>
        <w:t xml:space="preserve"> </w:t>
      </w:r>
      <w:r>
        <w:rPr>
          <w:rFonts w:hint="eastAsia" w:ascii="宋体" w:hAnsi="宋体"/>
          <w:b/>
          <w:sz w:val="24"/>
        </w:rPr>
        <w:t>培养目标</w:t>
      </w:r>
    </w:p>
    <w:p>
      <w:pPr>
        <w:spacing w:line="300" w:lineRule="auto"/>
        <w:ind w:firstLine="420" w:firstLineChars="200"/>
        <w:rPr>
          <w:rFonts w:ascii="宋体" w:hAnsi="宋体"/>
          <w:szCs w:val="21"/>
        </w:rPr>
      </w:pPr>
      <w:r>
        <w:rPr>
          <w:rFonts w:hint="eastAsia" w:ascii="宋体" w:hAnsi="宋体"/>
          <w:szCs w:val="21"/>
        </w:rPr>
        <w:t>本专业培养与我国社会主义现代化建设要求相适应，德、智、体、美全面发展，具备良好的职业道德和职业素养，具有会计综合职业能力、职业生涯发展基础及终身学习能力，在企业、非营利组织单位会计及财务管理一线工作的发展型、复合型、创新型的技术技能人才。</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五</w:t>
      </w:r>
      <w:r>
        <w:rPr>
          <w:rFonts w:hint="eastAsia" w:ascii="仿宋" w:hAnsi="仿宋" w:eastAsia="仿宋"/>
          <w:b/>
          <w:sz w:val="24"/>
        </w:rPr>
        <w:t xml:space="preserve"> </w:t>
      </w:r>
      <w:r>
        <w:rPr>
          <w:rFonts w:hint="eastAsia" w:ascii="宋体" w:hAnsi="宋体"/>
          <w:b/>
          <w:sz w:val="24"/>
        </w:rPr>
        <w:t>职业（岗位）面向、职业资格及继续学习专业</w:t>
      </w:r>
    </w:p>
    <w:p>
      <w:pPr>
        <w:spacing w:line="300" w:lineRule="auto"/>
        <w:ind w:firstLine="480" w:firstLineChars="200"/>
        <w:rPr>
          <w:rFonts w:ascii="黑体" w:hAnsi="黑体" w:eastAsia="黑体"/>
          <w:sz w:val="24"/>
        </w:rPr>
      </w:pPr>
      <w:r>
        <w:rPr>
          <w:rFonts w:hint="eastAsia" w:ascii="黑体" w:hAnsi="黑体" w:eastAsia="黑体"/>
          <w:sz w:val="24"/>
        </w:rPr>
        <w:t>（一）职业面向</w:t>
      </w:r>
    </w:p>
    <w:p>
      <w:pPr>
        <w:spacing w:line="300" w:lineRule="auto"/>
        <w:ind w:firstLine="420" w:firstLineChars="200"/>
        <w:rPr>
          <w:rFonts w:ascii="宋体" w:hAnsi="宋体"/>
          <w:szCs w:val="21"/>
        </w:rPr>
      </w:pPr>
      <w:r>
        <w:rPr>
          <w:rFonts w:hint="eastAsia" w:ascii="宋体" w:hAnsi="宋体"/>
          <w:szCs w:val="21"/>
        </w:rPr>
        <w:t>1.核心工作岗位：企业及非营利组织单位的出纳、核算、记账、主管会计、资金管理、仓库核算等财务会计岗位；企业单位财务管理及财务分析岗位；企业单位内部审计岗位；会计师事务所、评估师事务所、税务师事务所、会计咨询服务公司会计助理工作人员岗位。</w:t>
      </w:r>
    </w:p>
    <w:p>
      <w:pPr>
        <w:spacing w:line="300" w:lineRule="auto"/>
        <w:ind w:firstLine="420" w:firstLineChars="200"/>
        <w:rPr>
          <w:rFonts w:ascii="仿宋" w:hAnsi="仿宋" w:eastAsia="仿宋"/>
          <w:color w:val="000000"/>
          <w:sz w:val="24"/>
        </w:rPr>
      </w:pPr>
      <w:r>
        <w:rPr>
          <w:rFonts w:hint="eastAsia" w:ascii="宋体" w:hAnsi="宋体"/>
          <w:szCs w:val="21"/>
        </w:rPr>
        <w:t>2.其他工作岗位：企业收银、仓库保管、物流管理、经济信息收集、财经文秘、统计、工商管理等岗位。</w:t>
      </w:r>
    </w:p>
    <w:p>
      <w:pPr>
        <w:spacing w:line="300" w:lineRule="auto"/>
        <w:ind w:firstLine="480" w:firstLineChars="200"/>
        <w:rPr>
          <w:rFonts w:ascii="仿宋" w:hAnsi="仿宋" w:eastAsia="仿宋"/>
          <w:color w:val="FF0000"/>
          <w:sz w:val="24"/>
        </w:rPr>
      </w:pPr>
      <w:r>
        <w:rPr>
          <w:rFonts w:hint="eastAsia" w:ascii="黑体" w:hAnsi="黑体" w:eastAsia="黑体"/>
          <w:sz w:val="24"/>
        </w:rPr>
        <w:t>（二）职业资格</w:t>
      </w:r>
    </w:p>
    <w:p>
      <w:pPr>
        <w:spacing w:line="300" w:lineRule="auto"/>
        <w:ind w:firstLine="420" w:firstLineChars="200"/>
        <w:rPr>
          <w:rFonts w:ascii="仿宋" w:hAnsi="仿宋" w:eastAsia="仿宋"/>
          <w:sz w:val="24"/>
        </w:rPr>
      </w:pPr>
      <w:r>
        <w:rPr>
          <w:rFonts w:hint="eastAsia" w:ascii="宋体" w:hAnsi="宋体"/>
          <w:szCs w:val="21"/>
        </w:rPr>
        <w:t>本专业学生毕业时应达到初级会计师专业技术资格考核所需要的知识、技能，为取得初级会计师做好知识、技能准备（见表1）。</w:t>
      </w:r>
    </w:p>
    <w:p>
      <w:pPr>
        <w:spacing w:line="300" w:lineRule="auto"/>
        <w:jc w:val="center"/>
        <w:rPr>
          <w:rFonts w:ascii="黑体" w:hAnsi="黑体" w:eastAsia="黑体"/>
          <w:sz w:val="24"/>
        </w:rPr>
      </w:pPr>
      <w:r>
        <w:rPr>
          <w:rFonts w:hint="eastAsia" w:ascii="黑体" w:hAnsi="黑体" w:eastAsia="黑体"/>
          <w:sz w:val="24"/>
        </w:rPr>
        <w:t>表1  职业资格证书</w:t>
      </w:r>
    </w:p>
    <w:tbl>
      <w:tblPr>
        <w:tblStyle w:val="6"/>
        <w:tblW w:w="9305" w:type="dxa"/>
        <w:tblInd w:w="93" w:type="dxa"/>
        <w:tblLayout w:type="autofit"/>
        <w:tblCellMar>
          <w:top w:w="0" w:type="dxa"/>
          <w:left w:w="108" w:type="dxa"/>
          <w:bottom w:w="0" w:type="dxa"/>
          <w:right w:w="108" w:type="dxa"/>
        </w:tblCellMar>
      </w:tblPr>
      <w:tblGrid>
        <w:gridCol w:w="600"/>
        <w:gridCol w:w="2959"/>
        <w:gridCol w:w="2126"/>
        <w:gridCol w:w="2430"/>
        <w:gridCol w:w="1190"/>
      </w:tblGrid>
      <w:tr>
        <w:tblPrEx>
          <w:tblCellMar>
            <w:top w:w="0" w:type="dxa"/>
            <w:left w:w="108" w:type="dxa"/>
            <w:bottom w:w="0" w:type="dxa"/>
            <w:right w:w="108" w:type="dxa"/>
          </w:tblCellMar>
        </w:tblPrEx>
        <w:trPr>
          <w:trHeight w:val="420" w:hRule="atLeast"/>
        </w:trPr>
        <w:tc>
          <w:tcPr>
            <w:tcW w:w="600" w:type="dxa"/>
            <w:tcBorders>
              <w:top w:val="single" w:color="auto" w:sz="8" w:space="0"/>
              <w:left w:val="single" w:color="auto" w:sz="8" w:space="0"/>
              <w:bottom w:val="single" w:color="auto" w:sz="4" w:space="0"/>
              <w:right w:val="single" w:color="auto" w:sz="4" w:space="0"/>
            </w:tcBorders>
            <w:shd w:val="clear" w:color="auto" w:fill="auto"/>
            <w:noWrap/>
            <w:vAlign w:val="center"/>
          </w:tcPr>
          <w:p>
            <w:pPr>
              <w:spacing w:line="300" w:lineRule="auto"/>
              <w:jc w:val="center"/>
              <w:rPr>
                <w:rFonts w:ascii="宋体" w:hAnsi="宋体"/>
                <w:b/>
                <w:szCs w:val="21"/>
              </w:rPr>
            </w:pPr>
            <w:r>
              <w:rPr>
                <w:rFonts w:hint="eastAsia" w:ascii="宋体" w:hAnsi="宋体"/>
                <w:b/>
                <w:szCs w:val="21"/>
              </w:rPr>
              <w:t>序号</w:t>
            </w:r>
          </w:p>
        </w:tc>
        <w:tc>
          <w:tcPr>
            <w:tcW w:w="2959" w:type="dxa"/>
            <w:tcBorders>
              <w:top w:val="single" w:color="auto" w:sz="8" w:space="0"/>
              <w:left w:val="nil"/>
              <w:bottom w:val="single" w:color="auto" w:sz="4" w:space="0"/>
              <w:right w:val="single" w:color="auto" w:sz="4" w:space="0"/>
            </w:tcBorders>
            <w:shd w:val="clear" w:color="auto" w:fill="auto"/>
            <w:noWrap/>
            <w:vAlign w:val="center"/>
          </w:tcPr>
          <w:p>
            <w:pPr>
              <w:spacing w:line="300" w:lineRule="auto"/>
              <w:jc w:val="center"/>
              <w:rPr>
                <w:rFonts w:ascii="宋体" w:hAnsi="宋体"/>
                <w:b/>
                <w:szCs w:val="21"/>
              </w:rPr>
            </w:pPr>
            <w:r>
              <w:rPr>
                <w:rFonts w:hint="eastAsia" w:ascii="宋体" w:hAnsi="宋体"/>
                <w:b/>
                <w:szCs w:val="21"/>
              </w:rPr>
              <w:t>证书名称</w:t>
            </w:r>
          </w:p>
        </w:tc>
        <w:tc>
          <w:tcPr>
            <w:tcW w:w="2126" w:type="dxa"/>
            <w:tcBorders>
              <w:top w:val="single" w:color="auto" w:sz="8" w:space="0"/>
              <w:left w:val="nil"/>
              <w:bottom w:val="single" w:color="auto" w:sz="4" w:space="0"/>
              <w:right w:val="single" w:color="auto" w:sz="4" w:space="0"/>
            </w:tcBorders>
            <w:shd w:val="clear" w:color="auto" w:fill="auto"/>
            <w:noWrap/>
            <w:vAlign w:val="center"/>
          </w:tcPr>
          <w:p>
            <w:pPr>
              <w:spacing w:line="300" w:lineRule="auto"/>
              <w:jc w:val="center"/>
              <w:rPr>
                <w:rFonts w:ascii="宋体" w:hAnsi="宋体"/>
                <w:b/>
                <w:szCs w:val="21"/>
              </w:rPr>
            </w:pPr>
            <w:r>
              <w:rPr>
                <w:rFonts w:hint="eastAsia" w:ascii="宋体" w:hAnsi="宋体"/>
                <w:b/>
                <w:szCs w:val="21"/>
              </w:rPr>
              <w:t>颁证单位</w:t>
            </w:r>
          </w:p>
        </w:tc>
        <w:tc>
          <w:tcPr>
            <w:tcW w:w="2430" w:type="dxa"/>
            <w:tcBorders>
              <w:top w:val="single" w:color="auto" w:sz="8" w:space="0"/>
              <w:left w:val="nil"/>
              <w:bottom w:val="single" w:color="auto" w:sz="4" w:space="0"/>
              <w:right w:val="single" w:color="auto" w:sz="4" w:space="0"/>
            </w:tcBorders>
            <w:shd w:val="clear" w:color="auto" w:fill="auto"/>
            <w:noWrap/>
            <w:vAlign w:val="center"/>
          </w:tcPr>
          <w:p>
            <w:pPr>
              <w:spacing w:line="300" w:lineRule="auto"/>
              <w:jc w:val="center"/>
              <w:rPr>
                <w:rFonts w:ascii="宋体" w:hAnsi="宋体"/>
                <w:b/>
                <w:szCs w:val="21"/>
              </w:rPr>
            </w:pPr>
            <w:r>
              <w:rPr>
                <w:rFonts w:hint="eastAsia" w:ascii="宋体" w:hAnsi="宋体"/>
                <w:b/>
                <w:szCs w:val="21"/>
              </w:rPr>
              <w:t>等级</w:t>
            </w:r>
          </w:p>
        </w:tc>
        <w:tc>
          <w:tcPr>
            <w:tcW w:w="1190" w:type="dxa"/>
            <w:tcBorders>
              <w:top w:val="single" w:color="auto" w:sz="8" w:space="0"/>
              <w:left w:val="nil"/>
              <w:bottom w:val="single" w:color="auto" w:sz="4" w:space="0"/>
              <w:right w:val="single" w:color="auto" w:sz="8" w:space="0"/>
            </w:tcBorders>
            <w:shd w:val="clear" w:color="auto" w:fill="auto"/>
            <w:noWrap/>
            <w:vAlign w:val="center"/>
          </w:tcPr>
          <w:p>
            <w:pPr>
              <w:spacing w:line="300" w:lineRule="auto"/>
              <w:jc w:val="center"/>
              <w:rPr>
                <w:rFonts w:ascii="宋体" w:hAnsi="宋体"/>
                <w:b/>
                <w:szCs w:val="21"/>
              </w:rPr>
            </w:pPr>
            <w:r>
              <w:rPr>
                <w:rFonts w:hint="eastAsia" w:ascii="宋体" w:hAnsi="宋体"/>
                <w:b/>
                <w:szCs w:val="21"/>
              </w:rPr>
              <w:t>备注</w:t>
            </w:r>
          </w:p>
        </w:tc>
      </w:tr>
      <w:tr>
        <w:tblPrEx>
          <w:tblCellMar>
            <w:top w:w="0" w:type="dxa"/>
            <w:left w:w="108" w:type="dxa"/>
            <w:bottom w:w="0" w:type="dxa"/>
            <w:right w:w="108" w:type="dxa"/>
          </w:tblCellMar>
        </w:tblPrEx>
        <w:trPr>
          <w:trHeight w:val="390" w:hRule="atLeast"/>
        </w:trPr>
        <w:tc>
          <w:tcPr>
            <w:tcW w:w="600" w:type="dxa"/>
            <w:tcBorders>
              <w:top w:val="nil"/>
              <w:left w:val="single" w:color="auto" w:sz="8" w:space="0"/>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1</w:t>
            </w:r>
          </w:p>
        </w:tc>
        <w:tc>
          <w:tcPr>
            <w:tcW w:w="2959" w:type="dxa"/>
            <w:tcBorders>
              <w:top w:val="nil"/>
              <w:left w:val="nil"/>
              <w:bottom w:val="single" w:color="auto" w:sz="4" w:space="0"/>
              <w:right w:val="single" w:color="auto" w:sz="4" w:space="0"/>
            </w:tcBorders>
            <w:shd w:val="clear" w:color="auto" w:fill="auto"/>
            <w:noWrap/>
          </w:tcPr>
          <w:p>
            <w:pPr>
              <w:spacing w:line="300" w:lineRule="auto"/>
              <w:jc w:val="center"/>
              <w:rPr>
                <w:sz w:val="18"/>
                <w:szCs w:val="18"/>
              </w:rPr>
            </w:pPr>
            <w:r>
              <w:rPr>
                <w:rFonts w:hint="eastAsia"/>
                <w:sz w:val="18"/>
                <w:szCs w:val="18"/>
              </w:rPr>
              <w:t>国家计算机等级考试证书</w:t>
            </w:r>
          </w:p>
        </w:tc>
        <w:tc>
          <w:tcPr>
            <w:tcW w:w="2126" w:type="dxa"/>
            <w:tcBorders>
              <w:top w:val="nil"/>
              <w:left w:val="nil"/>
              <w:bottom w:val="single" w:color="auto" w:sz="4" w:space="0"/>
              <w:right w:val="single" w:color="auto" w:sz="4" w:space="0"/>
            </w:tcBorders>
            <w:shd w:val="clear" w:color="auto" w:fill="auto"/>
            <w:noWrap/>
          </w:tcPr>
          <w:p>
            <w:pPr>
              <w:spacing w:line="300" w:lineRule="auto"/>
              <w:jc w:val="center"/>
              <w:rPr>
                <w:sz w:val="18"/>
                <w:szCs w:val="18"/>
              </w:rPr>
            </w:pPr>
            <w:r>
              <w:rPr>
                <w:rFonts w:hint="eastAsia"/>
                <w:sz w:val="18"/>
                <w:szCs w:val="18"/>
              </w:rPr>
              <w:t>教育部考试中心</w:t>
            </w:r>
          </w:p>
        </w:tc>
        <w:tc>
          <w:tcPr>
            <w:tcW w:w="2430" w:type="dxa"/>
            <w:tcBorders>
              <w:top w:val="nil"/>
              <w:left w:val="nil"/>
              <w:bottom w:val="single" w:color="auto" w:sz="4" w:space="0"/>
              <w:right w:val="single" w:color="auto" w:sz="4" w:space="0"/>
            </w:tcBorders>
            <w:shd w:val="clear" w:color="auto" w:fill="auto"/>
            <w:noWrap/>
          </w:tcPr>
          <w:p>
            <w:pPr>
              <w:spacing w:line="300" w:lineRule="auto"/>
              <w:jc w:val="center"/>
              <w:rPr>
                <w:sz w:val="18"/>
                <w:szCs w:val="18"/>
              </w:rPr>
            </w:pPr>
            <w:r>
              <w:rPr>
                <w:rFonts w:hint="eastAsia"/>
                <w:sz w:val="18"/>
                <w:szCs w:val="18"/>
              </w:rPr>
              <w:t>一级（或以上）</w:t>
            </w:r>
          </w:p>
        </w:tc>
        <w:tc>
          <w:tcPr>
            <w:tcW w:w="1190" w:type="dxa"/>
            <w:vMerge w:val="restart"/>
            <w:tcBorders>
              <w:top w:val="nil"/>
              <w:left w:val="single" w:color="auto" w:sz="4" w:space="0"/>
              <w:right w:val="single" w:color="auto" w:sz="8" w:space="0"/>
            </w:tcBorders>
            <w:shd w:val="clear" w:color="auto" w:fill="auto"/>
            <w:vAlign w:val="center"/>
          </w:tcPr>
          <w:p>
            <w:pPr>
              <w:widowControl/>
              <w:spacing w:line="300" w:lineRule="auto"/>
              <w:jc w:val="center"/>
              <w:rPr>
                <w:rFonts w:ascii="宋体" w:hAnsi="宋体"/>
                <w:sz w:val="18"/>
                <w:szCs w:val="18"/>
              </w:rPr>
            </w:pPr>
            <w:r>
              <w:rPr>
                <w:rFonts w:hint="eastAsia" w:ascii="宋体" w:hAnsi="宋体"/>
                <w:sz w:val="18"/>
                <w:szCs w:val="18"/>
              </w:rPr>
              <w:t>必备</w:t>
            </w:r>
          </w:p>
          <w:p>
            <w:pPr>
              <w:widowControl/>
              <w:spacing w:line="300" w:lineRule="auto"/>
              <w:jc w:val="center"/>
              <w:rPr>
                <w:rFonts w:ascii="宋体" w:hAnsi="宋体"/>
                <w:sz w:val="18"/>
                <w:szCs w:val="18"/>
              </w:rPr>
            </w:pPr>
            <w:r>
              <w:rPr>
                <w:rFonts w:hint="eastAsia" w:ascii="宋体" w:hAnsi="宋体"/>
                <w:sz w:val="18"/>
                <w:szCs w:val="18"/>
              </w:rPr>
              <w:t>任选其一</w:t>
            </w:r>
          </w:p>
        </w:tc>
      </w:tr>
      <w:tr>
        <w:tblPrEx>
          <w:tblCellMar>
            <w:top w:w="0" w:type="dxa"/>
            <w:left w:w="108" w:type="dxa"/>
            <w:bottom w:w="0" w:type="dxa"/>
            <w:right w:w="108" w:type="dxa"/>
          </w:tblCellMar>
        </w:tblPrEx>
        <w:trPr>
          <w:trHeight w:val="390" w:hRule="atLeast"/>
        </w:trPr>
        <w:tc>
          <w:tcPr>
            <w:tcW w:w="600" w:type="dxa"/>
            <w:tcBorders>
              <w:top w:val="nil"/>
              <w:left w:val="single" w:color="auto" w:sz="8" w:space="0"/>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2</w:t>
            </w:r>
          </w:p>
        </w:tc>
        <w:tc>
          <w:tcPr>
            <w:tcW w:w="2959" w:type="dxa"/>
            <w:tcBorders>
              <w:top w:val="nil"/>
              <w:left w:val="nil"/>
              <w:bottom w:val="single" w:color="auto" w:sz="4" w:space="0"/>
              <w:right w:val="single" w:color="auto" w:sz="4" w:space="0"/>
            </w:tcBorders>
            <w:shd w:val="clear" w:color="auto" w:fill="auto"/>
            <w:noWrap/>
          </w:tcPr>
          <w:p>
            <w:pPr>
              <w:spacing w:line="300" w:lineRule="auto"/>
              <w:jc w:val="center"/>
              <w:rPr>
                <w:sz w:val="18"/>
                <w:szCs w:val="18"/>
              </w:rPr>
            </w:pPr>
            <w:r>
              <w:rPr>
                <w:rFonts w:hint="eastAsia"/>
                <w:sz w:val="18"/>
                <w:szCs w:val="18"/>
              </w:rPr>
              <w:t>全国计算机高新技术证书</w:t>
            </w:r>
          </w:p>
        </w:tc>
        <w:tc>
          <w:tcPr>
            <w:tcW w:w="2126" w:type="dxa"/>
            <w:tcBorders>
              <w:top w:val="nil"/>
              <w:left w:val="nil"/>
              <w:bottom w:val="single" w:color="auto" w:sz="4" w:space="0"/>
              <w:right w:val="single" w:color="auto" w:sz="4" w:space="0"/>
            </w:tcBorders>
            <w:shd w:val="clear" w:color="auto" w:fill="auto"/>
            <w:noWrap/>
          </w:tcPr>
          <w:p>
            <w:pPr>
              <w:spacing w:line="300" w:lineRule="auto"/>
              <w:jc w:val="center"/>
              <w:rPr>
                <w:sz w:val="18"/>
                <w:szCs w:val="18"/>
              </w:rPr>
            </w:pPr>
            <w:r>
              <w:rPr>
                <w:rFonts w:hint="eastAsia"/>
                <w:sz w:val="18"/>
                <w:szCs w:val="18"/>
              </w:rPr>
              <w:t>人力资源和社会保障部</w:t>
            </w:r>
          </w:p>
        </w:tc>
        <w:tc>
          <w:tcPr>
            <w:tcW w:w="2430" w:type="dxa"/>
            <w:tcBorders>
              <w:top w:val="nil"/>
              <w:left w:val="nil"/>
              <w:bottom w:val="single" w:color="auto" w:sz="4" w:space="0"/>
              <w:right w:val="single" w:color="auto" w:sz="4" w:space="0"/>
            </w:tcBorders>
            <w:shd w:val="clear" w:color="auto" w:fill="auto"/>
            <w:noWrap/>
          </w:tcPr>
          <w:p>
            <w:pPr>
              <w:spacing w:line="300" w:lineRule="auto"/>
              <w:jc w:val="center"/>
              <w:rPr>
                <w:sz w:val="18"/>
                <w:szCs w:val="18"/>
              </w:rPr>
            </w:pPr>
            <w:r>
              <w:rPr>
                <w:rFonts w:hint="eastAsia"/>
                <w:sz w:val="18"/>
                <w:szCs w:val="18"/>
              </w:rPr>
              <w:t>四级证书（办公自动化模块）</w:t>
            </w:r>
          </w:p>
        </w:tc>
        <w:tc>
          <w:tcPr>
            <w:tcW w:w="1190" w:type="dxa"/>
            <w:vMerge w:val="continue"/>
            <w:tcBorders>
              <w:left w:val="single" w:color="auto" w:sz="4" w:space="0"/>
              <w:bottom w:val="single" w:color="auto" w:sz="4" w:space="0"/>
              <w:right w:val="single" w:color="auto" w:sz="8" w:space="0"/>
            </w:tcBorders>
            <w:vAlign w:val="center"/>
          </w:tcPr>
          <w:p>
            <w:pPr>
              <w:widowControl/>
              <w:spacing w:line="300" w:lineRule="auto"/>
              <w:jc w:val="left"/>
              <w:rPr>
                <w:rFonts w:ascii="宋体" w:hAnsi="宋体"/>
                <w:sz w:val="18"/>
                <w:szCs w:val="18"/>
              </w:rPr>
            </w:pPr>
          </w:p>
        </w:tc>
      </w:tr>
      <w:tr>
        <w:tblPrEx>
          <w:tblCellMar>
            <w:top w:w="0" w:type="dxa"/>
            <w:left w:w="108" w:type="dxa"/>
            <w:bottom w:w="0" w:type="dxa"/>
            <w:right w:w="108" w:type="dxa"/>
          </w:tblCellMar>
        </w:tblPrEx>
        <w:trPr>
          <w:trHeight w:val="450" w:hRule="atLeast"/>
        </w:trPr>
        <w:tc>
          <w:tcPr>
            <w:tcW w:w="600" w:type="dxa"/>
            <w:tcBorders>
              <w:top w:val="nil"/>
              <w:left w:val="single" w:color="auto" w:sz="8" w:space="0"/>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3</w:t>
            </w:r>
          </w:p>
        </w:tc>
        <w:tc>
          <w:tcPr>
            <w:tcW w:w="2959" w:type="dxa"/>
            <w:tcBorders>
              <w:top w:val="nil"/>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出纳员证书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auto"/>
              <w:ind w:left="-105" w:leftChars="-50" w:right="-105" w:rightChars="-50"/>
              <w:jc w:val="center"/>
              <w:rPr>
                <w:rFonts w:ascii="宋体" w:hAnsi="宋体"/>
                <w:sz w:val="18"/>
                <w:szCs w:val="18"/>
              </w:rPr>
            </w:pPr>
            <w:r>
              <w:rPr>
                <w:rFonts w:hint="eastAsia" w:ascii="宋体" w:hAnsi="宋体"/>
                <w:sz w:val="18"/>
                <w:szCs w:val="18"/>
              </w:rPr>
              <w:t>中国总会计师协会</w:t>
            </w:r>
          </w:p>
        </w:tc>
        <w:tc>
          <w:tcPr>
            <w:tcW w:w="2430" w:type="dxa"/>
            <w:tcBorders>
              <w:top w:val="nil"/>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无等级</w:t>
            </w:r>
          </w:p>
        </w:tc>
        <w:tc>
          <w:tcPr>
            <w:tcW w:w="1190" w:type="dxa"/>
            <w:vMerge w:val="restart"/>
            <w:tcBorders>
              <w:top w:val="nil"/>
              <w:left w:val="single" w:color="auto" w:sz="4" w:space="0"/>
              <w:right w:val="single" w:color="auto" w:sz="8" w:space="0"/>
            </w:tcBorders>
            <w:shd w:val="clear" w:color="auto" w:fill="auto"/>
            <w:vAlign w:val="center"/>
          </w:tcPr>
          <w:p>
            <w:pPr>
              <w:widowControl/>
              <w:spacing w:line="300" w:lineRule="auto"/>
              <w:jc w:val="center"/>
              <w:rPr>
                <w:rFonts w:ascii="宋体" w:hAnsi="宋体"/>
                <w:sz w:val="18"/>
                <w:szCs w:val="18"/>
              </w:rPr>
            </w:pPr>
            <w:r>
              <w:rPr>
                <w:rFonts w:hint="eastAsia" w:ascii="宋体" w:hAnsi="宋体"/>
                <w:sz w:val="18"/>
                <w:szCs w:val="18"/>
              </w:rPr>
              <w:t>必备</w:t>
            </w:r>
          </w:p>
          <w:p>
            <w:pPr>
              <w:widowControl/>
              <w:spacing w:line="300" w:lineRule="auto"/>
              <w:jc w:val="center"/>
              <w:rPr>
                <w:rFonts w:ascii="宋体" w:hAnsi="宋体"/>
                <w:sz w:val="18"/>
                <w:szCs w:val="18"/>
              </w:rPr>
            </w:pPr>
            <w:r>
              <w:rPr>
                <w:rFonts w:hint="eastAsia" w:ascii="宋体" w:hAnsi="宋体"/>
                <w:sz w:val="18"/>
                <w:szCs w:val="18"/>
              </w:rPr>
              <w:t>任选其一</w:t>
            </w:r>
          </w:p>
        </w:tc>
      </w:tr>
      <w:tr>
        <w:tblPrEx>
          <w:tblCellMar>
            <w:top w:w="0" w:type="dxa"/>
            <w:left w:w="108" w:type="dxa"/>
            <w:bottom w:w="0" w:type="dxa"/>
            <w:right w:w="108" w:type="dxa"/>
          </w:tblCellMar>
        </w:tblPrEx>
        <w:trPr>
          <w:trHeight w:val="450" w:hRule="atLeast"/>
        </w:trPr>
        <w:tc>
          <w:tcPr>
            <w:tcW w:w="600" w:type="dxa"/>
            <w:tcBorders>
              <w:top w:val="nil"/>
              <w:left w:val="single" w:color="auto" w:sz="8" w:space="0"/>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4</w:t>
            </w:r>
          </w:p>
        </w:tc>
        <w:tc>
          <w:tcPr>
            <w:tcW w:w="2959" w:type="dxa"/>
            <w:tcBorders>
              <w:top w:val="nil"/>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税务会计师证书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auto"/>
              <w:ind w:left="-105" w:leftChars="-50" w:right="-105" w:rightChars="-50"/>
              <w:jc w:val="center"/>
              <w:rPr>
                <w:rFonts w:ascii="宋体" w:hAnsi="宋体"/>
                <w:sz w:val="18"/>
                <w:szCs w:val="18"/>
              </w:rPr>
            </w:pPr>
            <w:r>
              <w:rPr>
                <w:rFonts w:hint="eastAsia" w:ascii="宋体" w:hAnsi="宋体"/>
                <w:sz w:val="18"/>
                <w:szCs w:val="18"/>
              </w:rPr>
              <w:t>中国总会计师协会</w:t>
            </w:r>
          </w:p>
        </w:tc>
        <w:tc>
          <w:tcPr>
            <w:tcW w:w="2430" w:type="dxa"/>
            <w:tcBorders>
              <w:top w:val="nil"/>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初级</w:t>
            </w:r>
          </w:p>
        </w:tc>
        <w:tc>
          <w:tcPr>
            <w:tcW w:w="1190" w:type="dxa"/>
            <w:vMerge w:val="continue"/>
            <w:tcBorders>
              <w:left w:val="single" w:color="auto" w:sz="4" w:space="0"/>
              <w:right w:val="single" w:color="auto" w:sz="8" w:space="0"/>
            </w:tcBorders>
            <w:shd w:val="clear" w:color="auto" w:fill="auto"/>
            <w:vAlign w:val="center"/>
          </w:tcPr>
          <w:p>
            <w:pPr>
              <w:widowControl/>
              <w:spacing w:line="300" w:lineRule="auto"/>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4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5</w:t>
            </w:r>
          </w:p>
        </w:tc>
        <w:tc>
          <w:tcPr>
            <w:tcW w:w="295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全国信息化工程师管理信息化应用资格证书（ERP应用能力）</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ascii="宋体" w:hAnsi="宋体"/>
                <w:sz w:val="18"/>
                <w:szCs w:val="18"/>
              </w:rPr>
              <w:t>工业和信息化部</w:t>
            </w:r>
            <w:r>
              <w:rPr>
                <w:rFonts w:hint="eastAsia" w:ascii="宋体" w:hAnsi="宋体"/>
                <w:sz w:val="18"/>
                <w:szCs w:val="18"/>
              </w:rPr>
              <w:t>、</w:t>
            </w:r>
          </w:p>
          <w:p>
            <w:pPr>
              <w:widowControl/>
              <w:spacing w:line="300" w:lineRule="auto"/>
              <w:jc w:val="center"/>
              <w:rPr>
                <w:rFonts w:ascii="宋体" w:hAnsi="宋体"/>
                <w:sz w:val="18"/>
                <w:szCs w:val="18"/>
              </w:rPr>
            </w:pPr>
            <w:r>
              <w:rPr>
                <w:rFonts w:hint="eastAsia" w:ascii="宋体" w:hAnsi="宋体"/>
                <w:sz w:val="18"/>
                <w:szCs w:val="18"/>
              </w:rPr>
              <w:t>用友软件股份有限公司</w:t>
            </w:r>
          </w:p>
        </w:tc>
        <w:tc>
          <w:tcPr>
            <w:tcW w:w="243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无等级</w:t>
            </w:r>
          </w:p>
        </w:tc>
        <w:tc>
          <w:tcPr>
            <w:tcW w:w="1190" w:type="dxa"/>
            <w:vMerge w:val="continue"/>
            <w:tcBorders>
              <w:left w:val="single" w:color="auto" w:sz="4" w:space="0"/>
              <w:right w:val="single" w:color="auto" w:sz="8" w:space="0"/>
            </w:tcBorders>
            <w:vAlign w:val="center"/>
          </w:tcPr>
          <w:p>
            <w:pPr>
              <w:widowControl/>
              <w:spacing w:line="300" w:lineRule="auto"/>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42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6</w:t>
            </w:r>
          </w:p>
        </w:tc>
        <w:tc>
          <w:tcPr>
            <w:tcW w:w="295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ascii="宋体" w:hAnsi="宋体"/>
                <w:sz w:val="18"/>
                <w:szCs w:val="18"/>
              </w:rPr>
              <w:t>会计信息化操作员（T3）</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hint="eastAsia" w:ascii="宋体" w:hAnsi="宋体"/>
                <w:sz w:val="18"/>
                <w:szCs w:val="18"/>
              </w:rPr>
              <w:t>中国通信工业协会</w:t>
            </w:r>
          </w:p>
        </w:tc>
        <w:tc>
          <w:tcPr>
            <w:tcW w:w="243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auto"/>
              <w:jc w:val="center"/>
              <w:rPr>
                <w:rFonts w:ascii="宋体" w:hAnsi="宋体"/>
                <w:sz w:val="18"/>
                <w:szCs w:val="18"/>
              </w:rPr>
            </w:pPr>
            <w:r>
              <w:rPr>
                <w:rFonts w:ascii="宋体" w:hAnsi="宋体"/>
                <w:sz w:val="18"/>
                <w:szCs w:val="18"/>
              </w:rPr>
              <w:t>初级</w:t>
            </w:r>
            <w:r>
              <w:rPr>
                <w:rFonts w:hint="eastAsia" w:ascii="宋体" w:hAnsi="宋体"/>
                <w:sz w:val="18"/>
                <w:szCs w:val="18"/>
              </w:rPr>
              <w:t>、中级</w:t>
            </w:r>
          </w:p>
        </w:tc>
        <w:tc>
          <w:tcPr>
            <w:tcW w:w="1190" w:type="dxa"/>
            <w:vMerge w:val="continue"/>
            <w:tcBorders>
              <w:left w:val="single" w:color="auto" w:sz="4" w:space="0"/>
              <w:bottom w:val="single" w:color="000000" w:sz="8" w:space="0"/>
              <w:right w:val="single" w:color="auto" w:sz="8" w:space="0"/>
            </w:tcBorders>
            <w:vAlign w:val="center"/>
          </w:tcPr>
          <w:p>
            <w:pPr>
              <w:widowControl/>
              <w:spacing w:line="300" w:lineRule="auto"/>
              <w:jc w:val="left"/>
              <w:rPr>
                <w:rFonts w:ascii="仿宋" w:hAnsi="仿宋" w:eastAsia="仿宋" w:cs="宋体"/>
                <w:color w:val="000000"/>
                <w:kern w:val="0"/>
                <w:sz w:val="24"/>
              </w:rPr>
            </w:pPr>
          </w:p>
        </w:tc>
      </w:tr>
    </w:tbl>
    <w:p>
      <w:pPr>
        <w:spacing w:line="300" w:lineRule="auto"/>
        <w:ind w:firstLine="480" w:firstLineChars="200"/>
        <w:rPr>
          <w:rFonts w:ascii="黑体" w:hAnsi="黑体" w:eastAsia="黑体"/>
          <w:sz w:val="24"/>
        </w:rPr>
      </w:pPr>
      <w:r>
        <w:rPr>
          <w:rFonts w:hint="eastAsia" w:ascii="黑体" w:hAnsi="黑体" w:eastAsia="黑体"/>
          <w:sz w:val="24"/>
        </w:rPr>
        <w:t>（三）继续学习专业</w:t>
      </w:r>
    </w:p>
    <w:p>
      <w:pPr>
        <w:widowControl/>
        <w:spacing w:line="300" w:lineRule="auto"/>
        <w:ind w:firstLine="420" w:firstLineChars="200"/>
        <w:rPr>
          <w:rFonts w:ascii="仿宋" w:hAnsi="仿宋" w:eastAsia="仿宋"/>
          <w:color w:val="FF0000"/>
          <w:sz w:val="24"/>
        </w:rPr>
      </w:pPr>
      <w:r>
        <w:rPr>
          <w:rFonts w:hint="eastAsia" w:ascii="宋体" w:hAnsi="宋体"/>
          <w:szCs w:val="21"/>
        </w:rPr>
        <w:t>会计学、财务管理、审计学等本科专业。</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六</w:t>
      </w:r>
      <w:r>
        <w:rPr>
          <w:rFonts w:hint="eastAsia" w:ascii="仿宋" w:hAnsi="仿宋" w:eastAsia="仿宋"/>
          <w:b/>
          <w:sz w:val="24"/>
        </w:rPr>
        <w:t xml:space="preserve"> </w:t>
      </w:r>
      <w:r>
        <w:rPr>
          <w:rFonts w:hint="eastAsia" w:ascii="宋体" w:hAnsi="宋体"/>
          <w:b/>
          <w:sz w:val="24"/>
        </w:rPr>
        <w:t>综合素质及职业能力</w:t>
      </w:r>
    </w:p>
    <w:p>
      <w:pPr>
        <w:spacing w:line="300" w:lineRule="auto"/>
        <w:ind w:firstLine="480" w:firstLineChars="200"/>
        <w:rPr>
          <w:rFonts w:ascii="黑体" w:hAnsi="黑体" w:eastAsia="黑体"/>
          <w:sz w:val="24"/>
        </w:rPr>
      </w:pPr>
      <w:r>
        <w:rPr>
          <w:rFonts w:hint="eastAsia" w:ascii="黑体" w:hAnsi="黑体" w:eastAsia="黑体"/>
          <w:sz w:val="24"/>
        </w:rPr>
        <w:t>（一）综合素质</w:t>
      </w:r>
    </w:p>
    <w:p>
      <w:pPr>
        <w:spacing w:line="300" w:lineRule="auto"/>
        <w:ind w:firstLine="420" w:firstLineChars="200"/>
        <w:rPr>
          <w:rFonts w:ascii="宋体" w:hAnsi="宋体"/>
          <w:szCs w:val="21"/>
        </w:rPr>
      </w:pPr>
      <w:r>
        <w:rPr>
          <w:rFonts w:hint="eastAsia" w:ascii="宋体" w:hAnsi="宋体"/>
          <w:szCs w:val="21"/>
        </w:rPr>
        <w:t>1.思想道德素质</w:t>
      </w:r>
    </w:p>
    <w:p>
      <w:pPr>
        <w:spacing w:line="300" w:lineRule="auto"/>
        <w:ind w:firstLine="420" w:firstLineChars="200"/>
        <w:rPr>
          <w:rFonts w:ascii="宋体" w:hAnsi="宋体"/>
          <w:szCs w:val="21"/>
        </w:rPr>
      </w:pPr>
      <w:r>
        <w:rPr>
          <w:rFonts w:hint="eastAsia" w:ascii="宋体" w:hAnsi="宋体"/>
          <w:szCs w:val="21"/>
        </w:rPr>
        <w:t>（1）热爱祖国，拥护党的基本路线，懂得中国特色社会主义理论体系的基本原理，具有爱国主义、集体主义精神和良好的思想品德。</w:t>
      </w:r>
    </w:p>
    <w:p>
      <w:pPr>
        <w:spacing w:line="300" w:lineRule="auto"/>
        <w:ind w:firstLine="420" w:firstLineChars="200"/>
        <w:rPr>
          <w:rFonts w:ascii="宋体" w:hAnsi="宋体"/>
          <w:szCs w:val="21"/>
        </w:rPr>
      </w:pPr>
      <w:r>
        <w:rPr>
          <w:rFonts w:hint="eastAsia" w:ascii="宋体" w:hAnsi="宋体"/>
          <w:szCs w:val="21"/>
        </w:rPr>
        <w:t>（2）有正确的人生观、价值观，有较高的道德修养，诚实守信，文明礼貌、遵纪守法。</w:t>
      </w:r>
    </w:p>
    <w:p>
      <w:pPr>
        <w:spacing w:line="300" w:lineRule="auto"/>
        <w:ind w:firstLine="420" w:firstLineChars="200"/>
        <w:rPr>
          <w:rFonts w:ascii="宋体" w:hAnsi="宋体"/>
          <w:szCs w:val="21"/>
        </w:rPr>
      </w:pPr>
      <w:r>
        <w:rPr>
          <w:rFonts w:hint="eastAsia" w:ascii="宋体" w:hAnsi="宋体"/>
          <w:szCs w:val="21"/>
        </w:rPr>
        <w:t>（3）有高度的责任感，有严谨、认真、细致的工作作风，具有团队精神和合作意识，具有一定的协调工作的能力和组织管理能力。</w:t>
      </w:r>
    </w:p>
    <w:p>
      <w:pPr>
        <w:spacing w:line="300" w:lineRule="auto"/>
        <w:ind w:firstLine="420" w:firstLineChars="200"/>
        <w:rPr>
          <w:rFonts w:ascii="宋体" w:hAnsi="宋体"/>
          <w:szCs w:val="21"/>
        </w:rPr>
      </w:pPr>
      <w:r>
        <w:rPr>
          <w:rFonts w:hint="eastAsia" w:ascii="宋体" w:hAnsi="宋体"/>
          <w:szCs w:val="21"/>
        </w:rPr>
        <w:t>（4）遵守会计职业道德，敬业爱岗、熟悉法律、依法办事、客观公正、搞好服务、保守秘密；坚持诚信为本、操守为重、坚持准则、不做假账。</w:t>
      </w:r>
    </w:p>
    <w:p>
      <w:pPr>
        <w:spacing w:line="300" w:lineRule="auto"/>
        <w:ind w:firstLine="420" w:firstLineChars="200"/>
        <w:rPr>
          <w:rFonts w:ascii="宋体" w:hAnsi="宋体"/>
          <w:szCs w:val="21"/>
        </w:rPr>
      </w:pPr>
      <w:r>
        <w:rPr>
          <w:rFonts w:hint="eastAsia" w:ascii="宋体" w:hAnsi="宋体"/>
          <w:szCs w:val="21"/>
        </w:rPr>
        <w:t>2.科学文化素质</w:t>
      </w:r>
    </w:p>
    <w:p>
      <w:pPr>
        <w:spacing w:line="300" w:lineRule="auto"/>
        <w:ind w:firstLine="420" w:firstLineChars="200"/>
        <w:rPr>
          <w:rFonts w:ascii="宋体" w:hAnsi="宋体"/>
          <w:szCs w:val="21"/>
        </w:rPr>
      </w:pPr>
      <w:r>
        <w:rPr>
          <w:rFonts w:hint="eastAsia" w:ascii="宋体" w:hAnsi="宋体"/>
          <w:szCs w:val="21"/>
        </w:rPr>
        <w:t>（1）理解国家有关的法律、法规，具有社会活动需要的科学文化基本理论知识和基本技能。</w:t>
      </w:r>
    </w:p>
    <w:p>
      <w:pPr>
        <w:spacing w:line="300" w:lineRule="auto"/>
        <w:ind w:firstLine="420" w:firstLineChars="200"/>
        <w:rPr>
          <w:rFonts w:ascii="宋体" w:hAnsi="宋体"/>
          <w:szCs w:val="21"/>
        </w:rPr>
      </w:pPr>
      <w:r>
        <w:rPr>
          <w:rFonts w:hint="eastAsia" w:ascii="宋体" w:hAnsi="宋体"/>
          <w:szCs w:val="21"/>
        </w:rPr>
        <w:t>（2）具有高等职业教育所必备的文化、政治理论、社会科学知识等，并具备较高的语言水平和熟练的计算机操作能力。</w:t>
      </w:r>
    </w:p>
    <w:p>
      <w:pPr>
        <w:spacing w:line="300" w:lineRule="auto"/>
        <w:ind w:firstLine="420" w:firstLineChars="200"/>
        <w:rPr>
          <w:rFonts w:ascii="宋体" w:hAnsi="宋体"/>
          <w:szCs w:val="21"/>
        </w:rPr>
      </w:pPr>
      <w:r>
        <w:rPr>
          <w:rFonts w:hint="eastAsia" w:ascii="宋体" w:hAnsi="宋体"/>
          <w:szCs w:val="21"/>
        </w:rPr>
        <w:t>3.专业素质</w:t>
      </w:r>
    </w:p>
    <w:p>
      <w:pPr>
        <w:spacing w:line="300" w:lineRule="auto"/>
        <w:ind w:firstLine="420" w:firstLineChars="200"/>
        <w:rPr>
          <w:rFonts w:ascii="宋体" w:hAnsi="宋体"/>
          <w:szCs w:val="21"/>
        </w:rPr>
      </w:pPr>
      <w:r>
        <w:rPr>
          <w:rFonts w:hint="eastAsia" w:ascii="宋体" w:hAnsi="宋体"/>
          <w:szCs w:val="21"/>
        </w:rPr>
        <w:t>（1）认知会计、财务、理财等基本理论知识，熟悉会计岗位所需的会计法规、会计准则、会计制度的基本知识，掌握会计工作所需的专业计算技能、统计基础知识、计算机技术及财会软件运用知识。</w:t>
      </w:r>
    </w:p>
    <w:p>
      <w:pPr>
        <w:spacing w:line="300" w:lineRule="auto"/>
        <w:ind w:firstLine="420" w:firstLineChars="200"/>
        <w:rPr>
          <w:rFonts w:ascii="宋体" w:hAnsi="宋体"/>
          <w:szCs w:val="21"/>
        </w:rPr>
      </w:pPr>
      <w:r>
        <w:rPr>
          <w:rFonts w:hint="eastAsia" w:ascii="宋体" w:hAnsi="宋体"/>
          <w:szCs w:val="21"/>
        </w:rPr>
        <w:t>（2）认知我国经济法律及金融、财政、税收等基础知识，理解财务通则、财务制度、审计准则、审计制度的基本知识。</w:t>
      </w:r>
    </w:p>
    <w:p>
      <w:pPr>
        <w:spacing w:line="300" w:lineRule="auto"/>
        <w:ind w:firstLine="420" w:firstLineChars="200"/>
        <w:rPr>
          <w:rFonts w:ascii="宋体" w:hAnsi="宋体"/>
          <w:szCs w:val="21"/>
        </w:rPr>
      </w:pPr>
      <w:r>
        <w:rPr>
          <w:rFonts w:hint="eastAsia" w:ascii="宋体" w:hAnsi="宋体"/>
          <w:szCs w:val="21"/>
        </w:rPr>
        <w:t>（3）能流畅地进行口头表达，能撰写常见财经应用文和一般信函，会使用英语进行日常及专业的听、说、读、写，会检索财经情报资料，阅读理解财经制度文件。</w:t>
      </w:r>
    </w:p>
    <w:p>
      <w:pPr>
        <w:spacing w:line="300" w:lineRule="auto"/>
        <w:ind w:firstLine="420" w:firstLineChars="200"/>
        <w:rPr>
          <w:rFonts w:ascii="宋体" w:hAnsi="宋体"/>
          <w:szCs w:val="21"/>
        </w:rPr>
      </w:pPr>
      <w:r>
        <w:rPr>
          <w:rFonts w:hint="eastAsia" w:ascii="宋体" w:hAnsi="宋体"/>
          <w:szCs w:val="21"/>
        </w:rPr>
        <w:t>（4）对会计专业所需的专业计算技能工具、财会软件的熟练运用。</w:t>
      </w:r>
    </w:p>
    <w:p>
      <w:pPr>
        <w:spacing w:line="300" w:lineRule="auto"/>
        <w:ind w:firstLine="420" w:firstLineChars="200"/>
        <w:rPr>
          <w:rFonts w:ascii="宋体" w:hAnsi="宋体"/>
          <w:szCs w:val="21"/>
        </w:rPr>
      </w:pPr>
      <w:r>
        <w:rPr>
          <w:rFonts w:hint="eastAsia" w:ascii="宋体" w:hAnsi="宋体"/>
          <w:szCs w:val="21"/>
        </w:rPr>
        <w:t>（5）能分析理解国家财政经济政策和制度，了解和初步运用国际通行的财经惯例。</w:t>
      </w:r>
    </w:p>
    <w:p>
      <w:pPr>
        <w:spacing w:line="300" w:lineRule="auto"/>
        <w:ind w:firstLine="420" w:firstLineChars="200"/>
        <w:rPr>
          <w:rFonts w:ascii="仿宋" w:hAnsi="仿宋" w:eastAsia="仿宋" w:cs="仿宋"/>
          <w:sz w:val="24"/>
        </w:rPr>
      </w:pPr>
      <w:r>
        <w:rPr>
          <w:rFonts w:hint="eastAsia" w:ascii="宋体" w:hAnsi="宋体"/>
          <w:szCs w:val="21"/>
        </w:rPr>
        <w:t>4.身心素质：有健康的体魄，良好的心理素质，有吃苦耐劳、甘于奉献的精神，具有健康向上的生活态度。</w:t>
      </w:r>
    </w:p>
    <w:p>
      <w:pPr>
        <w:spacing w:line="300" w:lineRule="auto"/>
        <w:ind w:firstLine="480" w:firstLineChars="200"/>
        <w:rPr>
          <w:rFonts w:ascii="黑体" w:hAnsi="黑体" w:eastAsia="黑体"/>
          <w:sz w:val="24"/>
        </w:rPr>
      </w:pPr>
      <w:r>
        <w:rPr>
          <w:rFonts w:hint="eastAsia" w:ascii="黑体" w:hAnsi="黑体" w:eastAsia="黑体"/>
          <w:sz w:val="24"/>
        </w:rPr>
        <w:t>（二）职业能力</w:t>
      </w:r>
    </w:p>
    <w:p>
      <w:pPr>
        <w:spacing w:line="300" w:lineRule="auto"/>
        <w:jc w:val="center"/>
        <w:rPr>
          <w:rFonts w:ascii="仿宋" w:hAnsi="仿宋" w:eastAsia="仿宋"/>
          <w:sz w:val="24"/>
        </w:rPr>
      </w:pPr>
      <w:r>
        <w:rPr>
          <w:rFonts w:hint="eastAsia" w:ascii="黑体" w:hAnsi="黑体" w:eastAsia="黑体"/>
          <w:sz w:val="24"/>
        </w:rPr>
        <w:t>表2  岗位工作任务与职业能力分析表</w:t>
      </w:r>
    </w:p>
    <w:tbl>
      <w:tblPr>
        <w:tblStyle w:val="6"/>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3686"/>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534" w:type="dxa"/>
          </w:tcPr>
          <w:p>
            <w:pPr>
              <w:widowControl/>
              <w:snapToGrid w:val="0"/>
              <w:spacing w:line="300" w:lineRule="auto"/>
              <w:jc w:val="center"/>
              <w:rPr>
                <w:rFonts w:ascii="宋体" w:hAnsi="宋体"/>
                <w:b/>
                <w:szCs w:val="21"/>
              </w:rPr>
            </w:pPr>
            <w:r>
              <w:rPr>
                <w:rFonts w:hint="eastAsia" w:ascii="宋体" w:hAnsi="宋体"/>
                <w:b/>
                <w:szCs w:val="21"/>
              </w:rPr>
              <w:t>序号</w:t>
            </w:r>
          </w:p>
        </w:tc>
        <w:tc>
          <w:tcPr>
            <w:tcW w:w="850" w:type="dxa"/>
            <w:vAlign w:val="center"/>
          </w:tcPr>
          <w:p>
            <w:pPr>
              <w:widowControl/>
              <w:snapToGrid w:val="0"/>
              <w:spacing w:line="300" w:lineRule="auto"/>
              <w:jc w:val="center"/>
              <w:rPr>
                <w:rFonts w:ascii="宋体" w:hAnsi="宋体"/>
                <w:b/>
                <w:szCs w:val="21"/>
              </w:rPr>
            </w:pPr>
            <w:r>
              <w:rPr>
                <w:rFonts w:hint="eastAsia" w:ascii="宋体" w:hAnsi="宋体"/>
                <w:b/>
                <w:szCs w:val="21"/>
              </w:rPr>
              <w:t>工作 岗位</w:t>
            </w:r>
          </w:p>
        </w:tc>
        <w:tc>
          <w:tcPr>
            <w:tcW w:w="3686" w:type="dxa"/>
            <w:vAlign w:val="center"/>
          </w:tcPr>
          <w:p>
            <w:pPr>
              <w:widowControl/>
              <w:snapToGrid w:val="0"/>
              <w:spacing w:line="300" w:lineRule="auto"/>
              <w:jc w:val="center"/>
              <w:rPr>
                <w:rFonts w:ascii="宋体" w:hAnsi="宋体"/>
                <w:b/>
                <w:szCs w:val="21"/>
              </w:rPr>
            </w:pPr>
            <w:r>
              <w:rPr>
                <w:rFonts w:hint="eastAsia" w:ascii="宋体" w:hAnsi="宋体"/>
                <w:b/>
                <w:szCs w:val="21"/>
              </w:rPr>
              <w:t>工作任务</w:t>
            </w:r>
          </w:p>
        </w:tc>
        <w:tc>
          <w:tcPr>
            <w:tcW w:w="3993" w:type="dxa"/>
            <w:vAlign w:val="center"/>
          </w:tcPr>
          <w:p>
            <w:pPr>
              <w:widowControl/>
              <w:snapToGrid w:val="0"/>
              <w:spacing w:line="300" w:lineRule="auto"/>
              <w:jc w:val="center"/>
              <w:rPr>
                <w:rFonts w:ascii="宋体" w:hAnsi="宋体"/>
                <w:b/>
                <w:szCs w:val="21"/>
              </w:rPr>
            </w:pPr>
            <w:r>
              <w:rPr>
                <w:rFonts w:hint="eastAsia" w:ascii="宋体" w:hAnsi="宋体"/>
                <w:b/>
                <w:szCs w:val="21"/>
              </w:rPr>
              <w:t>职业能力要求与素质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rFonts w:ascii="仿宋" w:hAnsi="仿宋" w:eastAsia="仿宋" w:cs="仿宋"/>
                <w:sz w:val="24"/>
              </w:rPr>
            </w:pPr>
            <w:r>
              <w:rPr>
                <w:rFonts w:hint="eastAsia" w:ascii="仿宋" w:hAnsi="仿宋" w:eastAsia="仿宋" w:cs="仿宋"/>
                <w:sz w:val="24"/>
              </w:rPr>
              <w:t>1</w:t>
            </w:r>
          </w:p>
        </w:tc>
        <w:tc>
          <w:tcPr>
            <w:tcW w:w="850" w:type="dxa"/>
            <w:vAlign w:val="center"/>
          </w:tcPr>
          <w:p>
            <w:pPr>
              <w:widowControl/>
              <w:snapToGrid w:val="0"/>
              <w:spacing w:line="300" w:lineRule="auto"/>
              <w:jc w:val="center"/>
              <w:rPr>
                <w:sz w:val="18"/>
                <w:szCs w:val="18"/>
              </w:rPr>
            </w:pPr>
            <w:r>
              <w:rPr>
                <w:rFonts w:hint="eastAsia"/>
                <w:sz w:val="18"/>
                <w:szCs w:val="18"/>
              </w:rPr>
              <w:t>出纳</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（1）执行费用开支标准，复核原始报销单据，报销，收付现金、加盖现金收付章及私章；</w:t>
            </w:r>
          </w:p>
          <w:p>
            <w:pPr>
              <w:widowControl/>
              <w:snapToGrid w:val="0"/>
              <w:spacing w:line="300" w:lineRule="auto"/>
              <w:rPr>
                <w:sz w:val="18"/>
                <w:szCs w:val="18"/>
              </w:rPr>
            </w:pPr>
            <w:r>
              <w:rPr>
                <w:rFonts w:hint="eastAsia"/>
                <w:sz w:val="18"/>
                <w:szCs w:val="18"/>
              </w:rPr>
              <w:t>（2）执行现金管理制度，保管保险柜；</w:t>
            </w:r>
          </w:p>
          <w:p>
            <w:pPr>
              <w:widowControl/>
              <w:snapToGrid w:val="0"/>
              <w:spacing w:line="300" w:lineRule="auto"/>
              <w:rPr>
                <w:sz w:val="18"/>
                <w:szCs w:val="18"/>
              </w:rPr>
            </w:pPr>
            <w:r>
              <w:rPr>
                <w:rFonts w:hint="eastAsia"/>
                <w:sz w:val="18"/>
                <w:szCs w:val="18"/>
              </w:rPr>
              <w:t>（3）保管签发现金支票；</w:t>
            </w:r>
          </w:p>
          <w:p>
            <w:pPr>
              <w:widowControl/>
              <w:snapToGrid w:val="0"/>
              <w:spacing w:line="300" w:lineRule="auto"/>
              <w:rPr>
                <w:sz w:val="18"/>
                <w:szCs w:val="18"/>
              </w:rPr>
            </w:pPr>
            <w:r>
              <w:rPr>
                <w:rFonts w:hint="eastAsia"/>
                <w:sz w:val="18"/>
                <w:szCs w:val="18"/>
              </w:rPr>
              <w:t>（4）登记现金日记账、日清月结；</w:t>
            </w:r>
          </w:p>
          <w:p>
            <w:pPr>
              <w:widowControl/>
              <w:snapToGrid w:val="0"/>
              <w:spacing w:line="300" w:lineRule="auto"/>
              <w:rPr>
                <w:sz w:val="18"/>
                <w:szCs w:val="18"/>
              </w:rPr>
            </w:pPr>
            <w:r>
              <w:rPr>
                <w:rFonts w:hint="eastAsia"/>
                <w:sz w:val="18"/>
                <w:szCs w:val="18"/>
              </w:rPr>
              <w:t>（5）督促借款人员及时报账、清理未达账项；</w:t>
            </w:r>
          </w:p>
          <w:p>
            <w:pPr>
              <w:widowControl/>
              <w:snapToGrid w:val="0"/>
              <w:spacing w:line="300" w:lineRule="auto"/>
              <w:rPr>
                <w:sz w:val="18"/>
                <w:szCs w:val="18"/>
              </w:rPr>
            </w:pPr>
            <w:r>
              <w:rPr>
                <w:rFonts w:hint="eastAsia"/>
                <w:sz w:val="18"/>
                <w:szCs w:val="18"/>
              </w:rPr>
              <w:t>（6）各项经济数据的保密。</w:t>
            </w:r>
          </w:p>
        </w:tc>
        <w:tc>
          <w:tcPr>
            <w:tcW w:w="3993" w:type="dxa"/>
          </w:tcPr>
          <w:p>
            <w:pPr>
              <w:widowControl/>
              <w:snapToGrid w:val="0"/>
              <w:spacing w:line="300" w:lineRule="auto"/>
              <w:rPr>
                <w:sz w:val="18"/>
                <w:szCs w:val="18"/>
              </w:rPr>
            </w:pPr>
            <w:r>
              <w:rPr>
                <w:rFonts w:hint="eastAsia"/>
                <w:sz w:val="18"/>
                <w:szCs w:val="18"/>
              </w:rPr>
              <w:t>（1）会手工及机器点钞、真假币鉴别；</w:t>
            </w:r>
          </w:p>
          <w:p>
            <w:pPr>
              <w:widowControl/>
              <w:snapToGrid w:val="0"/>
              <w:spacing w:line="300" w:lineRule="auto"/>
              <w:rPr>
                <w:sz w:val="18"/>
                <w:szCs w:val="18"/>
              </w:rPr>
            </w:pPr>
            <w:r>
              <w:rPr>
                <w:rFonts w:hint="eastAsia"/>
                <w:sz w:val="18"/>
                <w:szCs w:val="18"/>
              </w:rPr>
              <w:t xml:space="preserve">（2）能规范书写会计数字； </w:t>
            </w:r>
          </w:p>
          <w:p>
            <w:pPr>
              <w:widowControl/>
              <w:snapToGrid w:val="0"/>
              <w:spacing w:line="300" w:lineRule="auto"/>
              <w:rPr>
                <w:sz w:val="18"/>
                <w:szCs w:val="18"/>
              </w:rPr>
            </w:pPr>
            <w:r>
              <w:rPr>
                <w:rFonts w:hint="eastAsia"/>
                <w:sz w:val="18"/>
                <w:szCs w:val="18"/>
              </w:rPr>
              <w:t>（3）会珠算加减法的基本技能；</w:t>
            </w:r>
          </w:p>
          <w:p>
            <w:pPr>
              <w:widowControl/>
              <w:snapToGrid w:val="0"/>
              <w:spacing w:line="300" w:lineRule="auto"/>
              <w:rPr>
                <w:sz w:val="18"/>
                <w:szCs w:val="18"/>
              </w:rPr>
            </w:pPr>
            <w:r>
              <w:rPr>
                <w:rFonts w:hint="eastAsia"/>
                <w:sz w:val="18"/>
                <w:szCs w:val="18"/>
              </w:rPr>
              <w:t>（4）能填制、审核原始凭证；</w:t>
            </w:r>
          </w:p>
          <w:p>
            <w:pPr>
              <w:widowControl/>
              <w:snapToGrid w:val="0"/>
              <w:spacing w:line="300" w:lineRule="auto"/>
              <w:rPr>
                <w:sz w:val="18"/>
                <w:szCs w:val="18"/>
              </w:rPr>
            </w:pPr>
            <w:r>
              <w:rPr>
                <w:rFonts w:hint="eastAsia"/>
                <w:sz w:val="18"/>
                <w:szCs w:val="18"/>
              </w:rPr>
              <w:t>（5）能填制、审核记账凭证和登记、审核日记账；</w:t>
            </w:r>
          </w:p>
          <w:p>
            <w:pPr>
              <w:widowControl/>
              <w:snapToGrid w:val="0"/>
              <w:spacing w:line="300" w:lineRule="auto"/>
              <w:rPr>
                <w:sz w:val="18"/>
                <w:szCs w:val="18"/>
              </w:rPr>
            </w:pPr>
            <w:r>
              <w:rPr>
                <w:rFonts w:hint="eastAsia"/>
                <w:sz w:val="18"/>
                <w:szCs w:val="18"/>
              </w:rPr>
              <w:t>（6）能正确使用保险柜，保管好现金；</w:t>
            </w:r>
          </w:p>
          <w:p>
            <w:pPr>
              <w:widowControl/>
              <w:snapToGrid w:val="0"/>
              <w:spacing w:line="300" w:lineRule="auto"/>
              <w:rPr>
                <w:sz w:val="18"/>
                <w:szCs w:val="18"/>
              </w:rPr>
            </w:pPr>
            <w:r>
              <w:rPr>
                <w:rFonts w:hint="eastAsia"/>
                <w:sz w:val="18"/>
                <w:szCs w:val="18"/>
              </w:rPr>
              <w:t>（7）能保管好财务印章与票据管理；</w:t>
            </w:r>
          </w:p>
          <w:p>
            <w:pPr>
              <w:widowControl/>
              <w:snapToGrid w:val="0"/>
              <w:spacing w:line="300" w:lineRule="auto"/>
              <w:rPr>
                <w:sz w:val="18"/>
                <w:szCs w:val="18"/>
              </w:rPr>
            </w:pPr>
            <w:r>
              <w:rPr>
                <w:rFonts w:hint="eastAsia"/>
                <w:sz w:val="18"/>
                <w:szCs w:val="18"/>
              </w:rPr>
              <w:t>（8）能规范现金支票的领用及签发；</w:t>
            </w:r>
          </w:p>
          <w:p>
            <w:pPr>
              <w:widowControl/>
              <w:snapToGrid w:val="0"/>
              <w:spacing w:line="300" w:lineRule="auto"/>
              <w:rPr>
                <w:sz w:val="18"/>
                <w:szCs w:val="18"/>
              </w:rPr>
            </w:pPr>
            <w:r>
              <w:rPr>
                <w:rFonts w:hint="eastAsia"/>
                <w:sz w:val="18"/>
                <w:szCs w:val="18"/>
              </w:rPr>
              <w:t>（9）能办理现金收支结算业务，程序清楚、全面；</w:t>
            </w:r>
          </w:p>
          <w:p>
            <w:pPr>
              <w:widowControl/>
              <w:snapToGrid w:val="0"/>
              <w:spacing w:line="300" w:lineRule="auto"/>
              <w:rPr>
                <w:sz w:val="18"/>
                <w:szCs w:val="18"/>
              </w:rPr>
            </w:pPr>
            <w:r>
              <w:rPr>
                <w:rFonts w:hint="eastAsia"/>
                <w:sz w:val="18"/>
                <w:szCs w:val="18"/>
              </w:rPr>
              <w:t>能办理银行转账结算业务；</w:t>
            </w:r>
          </w:p>
          <w:p>
            <w:pPr>
              <w:widowControl/>
              <w:snapToGrid w:val="0"/>
              <w:spacing w:line="300" w:lineRule="auto"/>
              <w:rPr>
                <w:sz w:val="18"/>
                <w:szCs w:val="18"/>
              </w:rPr>
            </w:pPr>
            <w:r>
              <w:rPr>
                <w:rFonts w:hint="eastAsia"/>
                <w:sz w:val="18"/>
                <w:szCs w:val="18"/>
              </w:rPr>
              <w:t>（10）能准确辨别银行结算票据的真伪；</w:t>
            </w:r>
          </w:p>
          <w:p>
            <w:pPr>
              <w:widowControl/>
              <w:snapToGrid w:val="0"/>
              <w:spacing w:line="300" w:lineRule="auto"/>
              <w:rPr>
                <w:sz w:val="18"/>
                <w:szCs w:val="18"/>
              </w:rPr>
            </w:pPr>
            <w:r>
              <w:rPr>
                <w:rFonts w:hint="eastAsia"/>
                <w:sz w:val="18"/>
                <w:szCs w:val="18"/>
              </w:rPr>
              <w:t>（11）能准确地填写各类结算票据；</w:t>
            </w:r>
          </w:p>
          <w:p>
            <w:pPr>
              <w:widowControl/>
              <w:snapToGrid w:val="0"/>
              <w:spacing w:line="300" w:lineRule="auto"/>
              <w:rPr>
                <w:sz w:val="18"/>
                <w:szCs w:val="18"/>
              </w:rPr>
            </w:pPr>
            <w:r>
              <w:rPr>
                <w:rFonts w:hint="eastAsia"/>
                <w:sz w:val="18"/>
                <w:szCs w:val="18"/>
              </w:rPr>
              <w:t>（12）保管好各类结算票据；</w:t>
            </w:r>
          </w:p>
          <w:p>
            <w:pPr>
              <w:widowControl/>
              <w:snapToGrid w:val="0"/>
              <w:spacing w:line="300" w:lineRule="auto"/>
              <w:rPr>
                <w:sz w:val="18"/>
                <w:szCs w:val="18"/>
              </w:rPr>
            </w:pPr>
            <w:r>
              <w:rPr>
                <w:rFonts w:hint="eastAsia"/>
                <w:sz w:val="18"/>
                <w:szCs w:val="18"/>
              </w:rPr>
              <w:t>（13）熟练、准确地使用、登记账簿；</w:t>
            </w:r>
          </w:p>
          <w:p>
            <w:pPr>
              <w:widowControl/>
              <w:snapToGrid w:val="0"/>
              <w:spacing w:line="300" w:lineRule="auto"/>
              <w:rPr>
                <w:sz w:val="18"/>
                <w:szCs w:val="18"/>
              </w:rPr>
            </w:pPr>
            <w:r>
              <w:rPr>
                <w:rFonts w:hint="eastAsia"/>
                <w:sz w:val="18"/>
                <w:szCs w:val="18"/>
              </w:rPr>
              <w:t>（14）能按照规定进行账实核对，能准确地发现和正确处理货币资金结算中出现的差错。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2</w:t>
            </w:r>
          </w:p>
        </w:tc>
        <w:tc>
          <w:tcPr>
            <w:tcW w:w="850" w:type="dxa"/>
            <w:vAlign w:val="center"/>
          </w:tcPr>
          <w:p>
            <w:pPr>
              <w:widowControl/>
              <w:snapToGrid w:val="0"/>
              <w:spacing w:line="300" w:lineRule="auto"/>
              <w:jc w:val="center"/>
              <w:rPr>
                <w:sz w:val="18"/>
                <w:szCs w:val="18"/>
              </w:rPr>
            </w:pPr>
            <w:r>
              <w:rPr>
                <w:rFonts w:hint="eastAsia"/>
                <w:sz w:val="18"/>
                <w:szCs w:val="18"/>
              </w:rPr>
              <w:t>薪酬</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tc>
        <w:tc>
          <w:tcPr>
            <w:tcW w:w="3686" w:type="dxa"/>
          </w:tcPr>
          <w:p>
            <w:pPr>
              <w:widowControl/>
              <w:snapToGrid w:val="0"/>
              <w:spacing w:line="300" w:lineRule="auto"/>
              <w:rPr>
                <w:sz w:val="18"/>
                <w:szCs w:val="18"/>
              </w:rPr>
            </w:pPr>
            <w:r>
              <w:rPr>
                <w:rFonts w:hint="eastAsia"/>
                <w:sz w:val="18"/>
                <w:szCs w:val="18"/>
              </w:rPr>
              <w:t>（1）职工薪酬的发放；</w:t>
            </w:r>
          </w:p>
          <w:p>
            <w:pPr>
              <w:widowControl/>
              <w:snapToGrid w:val="0"/>
              <w:spacing w:line="300" w:lineRule="auto"/>
              <w:rPr>
                <w:sz w:val="18"/>
                <w:szCs w:val="18"/>
              </w:rPr>
            </w:pPr>
            <w:r>
              <w:rPr>
                <w:rFonts w:hint="eastAsia"/>
                <w:sz w:val="18"/>
                <w:szCs w:val="18"/>
              </w:rPr>
              <w:t>（2）职工薪酬的总分类核算；</w:t>
            </w:r>
          </w:p>
          <w:p>
            <w:pPr>
              <w:widowControl/>
              <w:snapToGrid w:val="0"/>
              <w:spacing w:line="300" w:lineRule="auto"/>
              <w:rPr>
                <w:sz w:val="18"/>
                <w:szCs w:val="18"/>
              </w:rPr>
            </w:pPr>
            <w:r>
              <w:rPr>
                <w:rFonts w:hint="eastAsia"/>
                <w:sz w:val="18"/>
                <w:szCs w:val="18"/>
              </w:rPr>
              <w:t>（3）职工薪酬的明细核算。</w:t>
            </w:r>
          </w:p>
        </w:tc>
        <w:tc>
          <w:tcPr>
            <w:tcW w:w="3993" w:type="dxa"/>
          </w:tcPr>
          <w:p>
            <w:pPr>
              <w:widowControl/>
              <w:snapToGrid w:val="0"/>
              <w:spacing w:line="300" w:lineRule="auto"/>
              <w:rPr>
                <w:sz w:val="18"/>
                <w:szCs w:val="18"/>
              </w:rPr>
            </w:pPr>
            <w:r>
              <w:rPr>
                <w:rFonts w:hint="eastAsia"/>
                <w:sz w:val="18"/>
                <w:szCs w:val="18"/>
              </w:rPr>
              <w:t>（1）能把握国家、企业职工薪酬的政策和薪酬的构成内容及发放标准；</w:t>
            </w:r>
          </w:p>
          <w:p>
            <w:pPr>
              <w:widowControl/>
              <w:snapToGrid w:val="0"/>
              <w:spacing w:line="300" w:lineRule="auto"/>
              <w:rPr>
                <w:sz w:val="18"/>
                <w:szCs w:val="18"/>
              </w:rPr>
            </w:pPr>
            <w:r>
              <w:rPr>
                <w:rFonts w:hint="eastAsia"/>
                <w:sz w:val="18"/>
                <w:szCs w:val="18"/>
              </w:rPr>
              <w:t>（2）能准确编制结转职工薪酬计算表，熟悉薪酬发放的业务程序。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3</w:t>
            </w:r>
          </w:p>
        </w:tc>
        <w:tc>
          <w:tcPr>
            <w:tcW w:w="850" w:type="dxa"/>
            <w:vAlign w:val="center"/>
          </w:tcPr>
          <w:p>
            <w:pPr>
              <w:widowControl/>
              <w:snapToGrid w:val="0"/>
              <w:spacing w:line="300" w:lineRule="auto"/>
              <w:jc w:val="center"/>
              <w:rPr>
                <w:sz w:val="18"/>
                <w:szCs w:val="18"/>
              </w:rPr>
            </w:pPr>
            <w:r>
              <w:rPr>
                <w:rFonts w:hint="eastAsia"/>
                <w:sz w:val="18"/>
                <w:szCs w:val="18"/>
              </w:rPr>
              <w:t>往来</w:t>
            </w:r>
          </w:p>
          <w:p>
            <w:pPr>
              <w:widowControl/>
              <w:snapToGrid w:val="0"/>
              <w:spacing w:line="300" w:lineRule="auto"/>
              <w:jc w:val="center"/>
              <w:rPr>
                <w:sz w:val="18"/>
                <w:szCs w:val="18"/>
              </w:rPr>
            </w:pPr>
            <w:r>
              <w:rPr>
                <w:rFonts w:hint="eastAsia"/>
                <w:sz w:val="18"/>
                <w:szCs w:val="18"/>
              </w:rPr>
              <w:t>结算</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（1）客户档案管理；</w:t>
            </w:r>
          </w:p>
          <w:p>
            <w:pPr>
              <w:widowControl/>
              <w:snapToGrid w:val="0"/>
              <w:spacing w:line="300" w:lineRule="auto"/>
              <w:rPr>
                <w:sz w:val="18"/>
                <w:szCs w:val="18"/>
              </w:rPr>
            </w:pPr>
            <w:r>
              <w:rPr>
                <w:rFonts w:hint="eastAsia"/>
                <w:sz w:val="18"/>
                <w:szCs w:val="18"/>
              </w:rPr>
              <w:t>（2）应收账款账龄分析；</w:t>
            </w:r>
          </w:p>
          <w:p>
            <w:pPr>
              <w:widowControl/>
              <w:snapToGrid w:val="0"/>
              <w:spacing w:line="300" w:lineRule="auto"/>
              <w:rPr>
                <w:sz w:val="18"/>
                <w:szCs w:val="18"/>
              </w:rPr>
            </w:pPr>
            <w:r>
              <w:rPr>
                <w:rFonts w:hint="eastAsia"/>
                <w:sz w:val="18"/>
                <w:szCs w:val="18"/>
              </w:rPr>
              <w:t>（3）往来核对；</w:t>
            </w:r>
          </w:p>
          <w:p>
            <w:pPr>
              <w:widowControl/>
              <w:snapToGrid w:val="0"/>
              <w:spacing w:line="300" w:lineRule="auto"/>
              <w:rPr>
                <w:sz w:val="18"/>
                <w:szCs w:val="18"/>
              </w:rPr>
            </w:pPr>
            <w:r>
              <w:rPr>
                <w:rFonts w:hint="eastAsia"/>
                <w:sz w:val="18"/>
                <w:szCs w:val="18"/>
              </w:rPr>
              <w:t>（4）呆账催收；</w:t>
            </w:r>
          </w:p>
          <w:p>
            <w:pPr>
              <w:widowControl/>
              <w:snapToGrid w:val="0"/>
              <w:spacing w:line="300" w:lineRule="auto"/>
              <w:rPr>
                <w:sz w:val="18"/>
                <w:szCs w:val="18"/>
              </w:rPr>
            </w:pPr>
            <w:r>
              <w:rPr>
                <w:rFonts w:hint="eastAsia"/>
                <w:sz w:val="18"/>
                <w:szCs w:val="18"/>
              </w:rPr>
              <w:t>（5）登记应收账款、应收票据、其他应收款、应付账款、预收账款、其他应付款等。</w:t>
            </w:r>
          </w:p>
        </w:tc>
        <w:tc>
          <w:tcPr>
            <w:tcW w:w="3993" w:type="dxa"/>
          </w:tcPr>
          <w:p>
            <w:pPr>
              <w:widowControl/>
              <w:snapToGrid w:val="0"/>
              <w:spacing w:line="300" w:lineRule="auto"/>
              <w:rPr>
                <w:sz w:val="18"/>
                <w:szCs w:val="18"/>
              </w:rPr>
            </w:pPr>
            <w:r>
              <w:rPr>
                <w:rFonts w:hint="eastAsia"/>
                <w:sz w:val="18"/>
                <w:szCs w:val="18"/>
              </w:rPr>
              <w:t>（1）根据销售客户档案建立客户财务信息档案，编制应收账款账龄分析报告，对客户的风险程度进行评估和判断；</w:t>
            </w:r>
          </w:p>
          <w:p>
            <w:pPr>
              <w:widowControl/>
              <w:snapToGrid w:val="0"/>
              <w:spacing w:line="300" w:lineRule="auto"/>
              <w:rPr>
                <w:sz w:val="18"/>
                <w:szCs w:val="18"/>
              </w:rPr>
            </w:pPr>
            <w:r>
              <w:rPr>
                <w:rFonts w:hint="eastAsia"/>
                <w:sz w:val="18"/>
                <w:szCs w:val="18"/>
              </w:rPr>
              <w:t>（2）根据应收账款的明细账户余额，定期编制应收账款余额核对表，并将该表函寄客户或上门拜访进行核对。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4</w:t>
            </w:r>
          </w:p>
        </w:tc>
        <w:tc>
          <w:tcPr>
            <w:tcW w:w="850" w:type="dxa"/>
            <w:vAlign w:val="center"/>
          </w:tcPr>
          <w:p>
            <w:pPr>
              <w:widowControl/>
              <w:snapToGrid w:val="0"/>
              <w:spacing w:line="300" w:lineRule="auto"/>
              <w:jc w:val="center"/>
              <w:rPr>
                <w:sz w:val="18"/>
                <w:szCs w:val="18"/>
              </w:rPr>
            </w:pPr>
            <w:r>
              <w:rPr>
                <w:rFonts w:hint="eastAsia"/>
                <w:sz w:val="18"/>
                <w:szCs w:val="18"/>
              </w:rPr>
              <w:t>材料</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（1）协作制定材料目录及编码；</w:t>
            </w:r>
          </w:p>
          <w:p>
            <w:pPr>
              <w:widowControl/>
              <w:snapToGrid w:val="0"/>
              <w:spacing w:line="300" w:lineRule="auto"/>
              <w:rPr>
                <w:sz w:val="18"/>
                <w:szCs w:val="18"/>
              </w:rPr>
            </w:pPr>
            <w:r>
              <w:rPr>
                <w:rFonts w:hint="eastAsia"/>
                <w:sz w:val="18"/>
                <w:szCs w:val="18"/>
              </w:rPr>
              <w:t>（2）参与制订材料消耗定额；</w:t>
            </w:r>
          </w:p>
          <w:p>
            <w:pPr>
              <w:widowControl/>
              <w:snapToGrid w:val="0"/>
              <w:spacing w:line="300" w:lineRule="auto"/>
              <w:rPr>
                <w:sz w:val="18"/>
                <w:szCs w:val="18"/>
              </w:rPr>
            </w:pPr>
            <w:r>
              <w:rPr>
                <w:rFonts w:hint="eastAsia"/>
                <w:sz w:val="18"/>
                <w:szCs w:val="18"/>
              </w:rPr>
              <w:t>（3）审查汇编材料采购用款计划；</w:t>
            </w:r>
          </w:p>
          <w:p>
            <w:pPr>
              <w:widowControl/>
              <w:snapToGrid w:val="0"/>
              <w:spacing w:line="300" w:lineRule="auto"/>
              <w:rPr>
                <w:sz w:val="18"/>
                <w:szCs w:val="18"/>
              </w:rPr>
            </w:pPr>
            <w:r>
              <w:rPr>
                <w:rFonts w:hint="eastAsia"/>
                <w:sz w:val="18"/>
                <w:szCs w:val="18"/>
              </w:rPr>
              <w:t>（4）进行材料明细核算；</w:t>
            </w:r>
          </w:p>
          <w:p>
            <w:pPr>
              <w:widowControl/>
              <w:snapToGrid w:val="0"/>
              <w:spacing w:line="300" w:lineRule="auto"/>
              <w:rPr>
                <w:sz w:val="18"/>
                <w:szCs w:val="18"/>
              </w:rPr>
            </w:pPr>
            <w:r>
              <w:rPr>
                <w:rFonts w:hint="eastAsia"/>
                <w:sz w:val="18"/>
                <w:szCs w:val="18"/>
              </w:rPr>
              <w:t>（5）进行材料清查及账务处理。</w:t>
            </w:r>
          </w:p>
        </w:tc>
        <w:tc>
          <w:tcPr>
            <w:tcW w:w="3993" w:type="dxa"/>
          </w:tcPr>
          <w:p>
            <w:pPr>
              <w:widowControl/>
              <w:snapToGrid w:val="0"/>
              <w:spacing w:line="300" w:lineRule="auto"/>
              <w:rPr>
                <w:sz w:val="18"/>
                <w:szCs w:val="18"/>
              </w:rPr>
            </w:pPr>
            <w:r>
              <w:rPr>
                <w:rFonts w:hint="eastAsia"/>
                <w:sz w:val="18"/>
                <w:szCs w:val="18"/>
              </w:rPr>
              <w:t>（1）能按规定的程序对存货的收发业务进行管理和控制；</w:t>
            </w:r>
          </w:p>
          <w:p>
            <w:pPr>
              <w:widowControl/>
              <w:snapToGrid w:val="0"/>
              <w:spacing w:line="300" w:lineRule="auto"/>
              <w:rPr>
                <w:sz w:val="18"/>
                <w:szCs w:val="18"/>
              </w:rPr>
            </w:pPr>
            <w:r>
              <w:rPr>
                <w:rFonts w:hint="eastAsia"/>
                <w:sz w:val="18"/>
                <w:szCs w:val="18"/>
              </w:rPr>
              <w:t>（2）能按核算要求填制和审核材料收发凭证；</w:t>
            </w:r>
          </w:p>
          <w:p>
            <w:pPr>
              <w:widowControl/>
              <w:snapToGrid w:val="0"/>
              <w:spacing w:line="300" w:lineRule="auto"/>
              <w:rPr>
                <w:sz w:val="18"/>
                <w:szCs w:val="18"/>
              </w:rPr>
            </w:pPr>
            <w:r>
              <w:rPr>
                <w:rFonts w:hint="eastAsia"/>
                <w:sz w:val="18"/>
                <w:szCs w:val="18"/>
              </w:rPr>
              <w:t>（3）能按照规定设置并平行登记材料总分类账和明细账；</w:t>
            </w:r>
          </w:p>
          <w:p>
            <w:pPr>
              <w:widowControl/>
              <w:snapToGrid w:val="0"/>
              <w:spacing w:line="300" w:lineRule="auto"/>
              <w:rPr>
                <w:sz w:val="18"/>
                <w:szCs w:val="18"/>
              </w:rPr>
            </w:pPr>
            <w:r>
              <w:rPr>
                <w:rFonts w:hint="eastAsia"/>
                <w:sz w:val="18"/>
                <w:szCs w:val="18"/>
              </w:rPr>
              <w:t>（4）能独立或在有关部门的协助下进行存货清查，编制存货盘存报告；</w:t>
            </w:r>
          </w:p>
          <w:p>
            <w:pPr>
              <w:widowControl/>
              <w:snapToGrid w:val="0"/>
              <w:spacing w:line="300" w:lineRule="auto"/>
              <w:rPr>
                <w:sz w:val="18"/>
                <w:szCs w:val="18"/>
              </w:rPr>
            </w:pPr>
            <w:r>
              <w:rPr>
                <w:rFonts w:hint="eastAsia"/>
                <w:sz w:val="18"/>
                <w:szCs w:val="18"/>
              </w:rPr>
              <w:t>（5）能发现企业存货管理中存在的问题，编制存货管理报告，提出建议，提高企业管理水平，堵塞存货管理漏洞。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5</w:t>
            </w:r>
          </w:p>
        </w:tc>
        <w:tc>
          <w:tcPr>
            <w:tcW w:w="850" w:type="dxa"/>
            <w:vAlign w:val="center"/>
          </w:tcPr>
          <w:p>
            <w:pPr>
              <w:widowControl/>
              <w:snapToGrid w:val="0"/>
              <w:spacing w:line="300" w:lineRule="auto"/>
              <w:jc w:val="center"/>
              <w:rPr>
                <w:sz w:val="18"/>
                <w:szCs w:val="18"/>
              </w:rPr>
            </w:pPr>
            <w:r>
              <w:rPr>
                <w:rFonts w:hint="eastAsia"/>
                <w:sz w:val="18"/>
                <w:szCs w:val="18"/>
              </w:rPr>
              <w:t>财产</w:t>
            </w:r>
          </w:p>
          <w:p>
            <w:pPr>
              <w:widowControl/>
              <w:snapToGrid w:val="0"/>
              <w:spacing w:line="300" w:lineRule="auto"/>
              <w:jc w:val="center"/>
              <w:rPr>
                <w:sz w:val="18"/>
                <w:szCs w:val="18"/>
              </w:rPr>
            </w:pPr>
            <w:r>
              <w:rPr>
                <w:rFonts w:hint="eastAsia"/>
                <w:sz w:val="18"/>
                <w:szCs w:val="18"/>
              </w:rPr>
              <w:t>物资</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pStyle w:val="5"/>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（1）固定资产计价；</w:t>
            </w:r>
          </w:p>
          <w:p>
            <w:pPr>
              <w:pStyle w:val="5"/>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（2）计提固定资产折旧；</w:t>
            </w:r>
          </w:p>
          <w:p>
            <w:pPr>
              <w:pStyle w:val="5"/>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（3）会同有关部门建立固定资产卡片，保证账卡相符；</w:t>
            </w:r>
          </w:p>
          <w:p>
            <w:pPr>
              <w:pStyle w:val="5"/>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（4）协助有关部门确定固定资产更新改造及添置设备；</w:t>
            </w:r>
          </w:p>
          <w:p>
            <w:pPr>
              <w:pStyle w:val="5"/>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（5）参与固定资产投资项目的审定，负责筹集资金；</w:t>
            </w:r>
          </w:p>
          <w:p>
            <w:pPr>
              <w:pStyle w:val="5"/>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（6）控制固定资产修理费用；</w:t>
            </w:r>
          </w:p>
          <w:p>
            <w:pPr>
              <w:pStyle w:val="5"/>
              <w:snapToGrid w:val="0"/>
              <w:spacing w:before="0" w:beforeAutospacing="0" w:after="0" w:afterAutospacing="0" w:line="300" w:lineRule="auto"/>
              <w:jc w:val="both"/>
              <w:rPr>
                <w:rFonts w:ascii="Times New Roman" w:hAnsi="Times New Roman"/>
                <w:kern w:val="2"/>
                <w:sz w:val="18"/>
                <w:szCs w:val="18"/>
              </w:rPr>
            </w:pPr>
            <w:r>
              <w:rPr>
                <w:rFonts w:hint="eastAsia" w:ascii="Times New Roman" w:hAnsi="Times New Roman"/>
                <w:kern w:val="2"/>
                <w:sz w:val="18"/>
                <w:szCs w:val="18"/>
              </w:rPr>
              <w:t>（7）参与固定资产清查、盘点，配合办理固定资产投资、转让、盘亏、报废等手续；</w:t>
            </w:r>
          </w:p>
          <w:p>
            <w:pPr>
              <w:widowControl/>
              <w:snapToGrid w:val="0"/>
              <w:spacing w:line="300" w:lineRule="auto"/>
              <w:rPr>
                <w:sz w:val="18"/>
                <w:szCs w:val="18"/>
              </w:rPr>
            </w:pPr>
            <w:r>
              <w:rPr>
                <w:rFonts w:hint="eastAsia"/>
                <w:sz w:val="18"/>
                <w:szCs w:val="18"/>
              </w:rPr>
              <w:t>（8）负责固定资产的会计核算工作。</w:t>
            </w:r>
          </w:p>
        </w:tc>
        <w:tc>
          <w:tcPr>
            <w:tcW w:w="3993" w:type="dxa"/>
          </w:tcPr>
          <w:p>
            <w:pPr>
              <w:widowControl/>
              <w:snapToGrid w:val="0"/>
              <w:spacing w:line="300" w:lineRule="auto"/>
              <w:rPr>
                <w:sz w:val="18"/>
                <w:szCs w:val="18"/>
              </w:rPr>
            </w:pPr>
            <w:r>
              <w:rPr>
                <w:rFonts w:hint="eastAsia"/>
                <w:sz w:val="18"/>
                <w:szCs w:val="18"/>
              </w:rPr>
              <w:t>（1）能按照规定建立固定资产明细账和卡片；</w:t>
            </w:r>
          </w:p>
          <w:p>
            <w:pPr>
              <w:widowControl/>
              <w:snapToGrid w:val="0"/>
              <w:spacing w:line="300" w:lineRule="auto"/>
              <w:rPr>
                <w:sz w:val="18"/>
                <w:szCs w:val="18"/>
              </w:rPr>
            </w:pPr>
            <w:r>
              <w:rPr>
                <w:rFonts w:hint="eastAsia"/>
                <w:sz w:val="18"/>
                <w:szCs w:val="18"/>
              </w:rPr>
              <w:t>（2）建立相关台账和卡片；</w:t>
            </w:r>
          </w:p>
          <w:p>
            <w:pPr>
              <w:widowControl/>
              <w:snapToGrid w:val="0"/>
              <w:spacing w:line="300" w:lineRule="auto"/>
              <w:rPr>
                <w:sz w:val="18"/>
                <w:szCs w:val="18"/>
              </w:rPr>
            </w:pPr>
            <w:r>
              <w:rPr>
                <w:rFonts w:hint="eastAsia"/>
                <w:sz w:val="18"/>
                <w:szCs w:val="18"/>
              </w:rPr>
              <w:t>（3）能把握固定资产增加和减少的程序，正确进行相关会计核算；</w:t>
            </w:r>
          </w:p>
          <w:p>
            <w:pPr>
              <w:widowControl/>
              <w:snapToGrid w:val="0"/>
              <w:spacing w:line="300" w:lineRule="auto"/>
              <w:rPr>
                <w:sz w:val="18"/>
                <w:szCs w:val="18"/>
              </w:rPr>
            </w:pPr>
            <w:r>
              <w:rPr>
                <w:rFonts w:hint="eastAsia"/>
                <w:sz w:val="18"/>
                <w:szCs w:val="18"/>
              </w:rPr>
              <w:t>（4）能把握固定资产盘存的方法，能协同有关部门进行固定资产清查，正确编制固定资产盘点报告表；</w:t>
            </w:r>
          </w:p>
          <w:p>
            <w:pPr>
              <w:widowControl/>
              <w:snapToGrid w:val="0"/>
              <w:spacing w:line="300" w:lineRule="auto"/>
              <w:rPr>
                <w:sz w:val="18"/>
                <w:szCs w:val="18"/>
              </w:rPr>
            </w:pPr>
            <w:r>
              <w:rPr>
                <w:rFonts w:hint="eastAsia"/>
                <w:sz w:val="18"/>
                <w:szCs w:val="18"/>
              </w:rPr>
              <w:t>（5）能按照公司管理规定对固定资产使用效率进行分析，发现存在的问题，提出合理建议。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6</w:t>
            </w:r>
          </w:p>
        </w:tc>
        <w:tc>
          <w:tcPr>
            <w:tcW w:w="850" w:type="dxa"/>
            <w:vAlign w:val="center"/>
          </w:tcPr>
          <w:p>
            <w:pPr>
              <w:widowControl/>
              <w:snapToGrid w:val="0"/>
              <w:spacing w:line="300" w:lineRule="auto"/>
              <w:jc w:val="center"/>
              <w:rPr>
                <w:sz w:val="18"/>
                <w:szCs w:val="18"/>
              </w:rPr>
            </w:pPr>
            <w:r>
              <w:rPr>
                <w:rFonts w:hint="eastAsia"/>
                <w:sz w:val="18"/>
                <w:szCs w:val="18"/>
              </w:rPr>
              <w:t>成本</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（1）计算产品生产成本，控制各项费用支出；</w:t>
            </w:r>
          </w:p>
          <w:p>
            <w:pPr>
              <w:widowControl/>
              <w:snapToGrid w:val="0"/>
              <w:spacing w:line="300" w:lineRule="auto"/>
              <w:rPr>
                <w:sz w:val="18"/>
                <w:szCs w:val="18"/>
              </w:rPr>
            </w:pPr>
            <w:r>
              <w:rPr>
                <w:rFonts w:hint="eastAsia"/>
                <w:sz w:val="18"/>
                <w:szCs w:val="18"/>
              </w:rPr>
              <w:t>（2）生产费用的分配核算；</w:t>
            </w:r>
          </w:p>
          <w:p>
            <w:pPr>
              <w:widowControl/>
              <w:snapToGrid w:val="0"/>
              <w:spacing w:line="300" w:lineRule="auto"/>
              <w:rPr>
                <w:sz w:val="18"/>
                <w:szCs w:val="18"/>
              </w:rPr>
            </w:pPr>
            <w:r>
              <w:rPr>
                <w:rFonts w:hint="eastAsia"/>
                <w:sz w:val="18"/>
                <w:szCs w:val="18"/>
              </w:rPr>
              <w:t>（3）产品成本的核算。</w:t>
            </w:r>
          </w:p>
        </w:tc>
        <w:tc>
          <w:tcPr>
            <w:tcW w:w="3993" w:type="dxa"/>
          </w:tcPr>
          <w:p>
            <w:pPr>
              <w:widowControl/>
              <w:snapToGrid w:val="0"/>
              <w:spacing w:line="300" w:lineRule="auto"/>
              <w:rPr>
                <w:sz w:val="18"/>
                <w:szCs w:val="18"/>
              </w:rPr>
            </w:pPr>
            <w:r>
              <w:rPr>
                <w:rFonts w:hint="eastAsia"/>
                <w:sz w:val="18"/>
                <w:szCs w:val="18"/>
              </w:rPr>
              <w:t>（1）准确地审核各种费用原始凭证，依据费用原始凭证进行会计处理；</w:t>
            </w:r>
          </w:p>
          <w:p>
            <w:pPr>
              <w:widowControl/>
              <w:snapToGrid w:val="0"/>
              <w:spacing w:line="300" w:lineRule="auto"/>
              <w:rPr>
                <w:sz w:val="18"/>
                <w:szCs w:val="18"/>
              </w:rPr>
            </w:pPr>
            <w:r>
              <w:rPr>
                <w:rFonts w:hint="eastAsia"/>
                <w:sz w:val="18"/>
                <w:szCs w:val="18"/>
              </w:rPr>
              <w:t>（2）能登记成本明细账；</w:t>
            </w:r>
          </w:p>
          <w:p>
            <w:pPr>
              <w:widowControl/>
              <w:snapToGrid w:val="0"/>
              <w:spacing w:line="300" w:lineRule="auto"/>
              <w:rPr>
                <w:sz w:val="18"/>
                <w:szCs w:val="18"/>
              </w:rPr>
            </w:pPr>
            <w:r>
              <w:rPr>
                <w:rFonts w:hint="eastAsia"/>
                <w:sz w:val="18"/>
                <w:szCs w:val="18"/>
              </w:rPr>
              <w:t>（3）能编制成本计算表；</w:t>
            </w:r>
          </w:p>
          <w:p>
            <w:pPr>
              <w:widowControl/>
              <w:snapToGrid w:val="0"/>
              <w:spacing w:line="300" w:lineRule="auto"/>
              <w:rPr>
                <w:sz w:val="18"/>
                <w:szCs w:val="18"/>
              </w:rPr>
            </w:pPr>
            <w:r>
              <w:rPr>
                <w:rFonts w:hint="eastAsia"/>
                <w:sz w:val="18"/>
                <w:szCs w:val="18"/>
              </w:rPr>
              <w:t>（4）能结合企业经营管理特征及要求，采用灵活、合理的方法准确地计算产品成本；</w:t>
            </w:r>
          </w:p>
          <w:p>
            <w:pPr>
              <w:widowControl/>
              <w:snapToGrid w:val="0"/>
              <w:spacing w:line="300" w:lineRule="auto"/>
              <w:rPr>
                <w:sz w:val="18"/>
                <w:szCs w:val="18"/>
              </w:rPr>
            </w:pPr>
            <w:r>
              <w:rPr>
                <w:rFonts w:hint="eastAsia"/>
                <w:sz w:val="18"/>
                <w:szCs w:val="18"/>
              </w:rPr>
              <w:t>（5）能根据成本费用的发生，编制成本费用分析表，发现问题，找出控制成本费用的方法，提出合理建议。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7</w:t>
            </w:r>
          </w:p>
        </w:tc>
        <w:tc>
          <w:tcPr>
            <w:tcW w:w="850" w:type="dxa"/>
            <w:vAlign w:val="center"/>
          </w:tcPr>
          <w:p>
            <w:pPr>
              <w:widowControl/>
              <w:snapToGrid w:val="0"/>
              <w:spacing w:line="300" w:lineRule="auto"/>
              <w:jc w:val="center"/>
              <w:rPr>
                <w:sz w:val="18"/>
                <w:szCs w:val="18"/>
              </w:rPr>
            </w:pPr>
            <w:r>
              <w:rPr>
                <w:rFonts w:hint="eastAsia"/>
                <w:sz w:val="18"/>
                <w:szCs w:val="18"/>
              </w:rPr>
              <w:t>财务</w:t>
            </w:r>
          </w:p>
          <w:p>
            <w:pPr>
              <w:widowControl/>
              <w:snapToGrid w:val="0"/>
              <w:spacing w:line="300" w:lineRule="auto"/>
              <w:jc w:val="center"/>
              <w:rPr>
                <w:sz w:val="18"/>
                <w:szCs w:val="18"/>
              </w:rPr>
            </w:pPr>
            <w:r>
              <w:rPr>
                <w:rFonts w:hint="eastAsia"/>
                <w:sz w:val="18"/>
                <w:szCs w:val="18"/>
              </w:rPr>
              <w:t>成果</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会计</w:t>
            </w:r>
          </w:p>
        </w:tc>
        <w:tc>
          <w:tcPr>
            <w:tcW w:w="3686" w:type="dxa"/>
          </w:tcPr>
          <w:p>
            <w:pPr>
              <w:widowControl/>
              <w:snapToGrid w:val="0"/>
              <w:spacing w:line="300" w:lineRule="auto"/>
              <w:rPr>
                <w:sz w:val="18"/>
                <w:szCs w:val="18"/>
              </w:rPr>
            </w:pPr>
            <w:r>
              <w:rPr>
                <w:rFonts w:hint="eastAsia"/>
                <w:sz w:val="18"/>
                <w:szCs w:val="18"/>
              </w:rPr>
              <w:t>（1）收入业务的核算；</w:t>
            </w:r>
          </w:p>
          <w:p>
            <w:pPr>
              <w:widowControl/>
              <w:snapToGrid w:val="0"/>
              <w:spacing w:line="300" w:lineRule="auto"/>
              <w:rPr>
                <w:sz w:val="18"/>
                <w:szCs w:val="18"/>
              </w:rPr>
            </w:pPr>
            <w:r>
              <w:rPr>
                <w:rFonts w:hint="eastAsia"/>
                <w:sz w:val="18"/>
                <w:szCs w:val="18"/>
              </w:rPr>
              <w:t>（2）营业成本及期间费用的核算；</w:t>
            </w:r>
          </w:p>
          <w:p>
            <w:pPr>
              <w:widowControl/>
              <w:snapToGrid w:val="0"/>
              <w:spacing w:line="300" w:lineRule="auto"/>
              <w:rPr>
                <w:sz w:val="18"/>
                <w:szCs w:val="18"/>
              </w:rPr>
            </w:pPr>
            <w:r>
              <w:rPr>
                <w:rFonts w:hint="eastAsia"/>
                <w:sz w:val="18"/>
                <w:szCs w:val="18"/>
              </w:rPr>
              <w:t>（3）利润总额、所得税费用、净利润、利润分配的账务核算。</w:t>
            </w:r>
          </w:p>
        </w:tc>
        <w:tc>
          <w:tcPr>
            <w:tcW w:w="3993" w:type="dxa"/>
          </w:tcPr>
          <w:p>
            <w:pPr>
              <w:widowControl/>
              <w:snapToGrid w:val="0"/>
              <w:spacing w:line="300" w:lineRule="auto"/>
              <w:rPr>
                <w:sz w:val="18"/>
                <w:szCs w:val="18"/>
              </w:rPr>
            </w:pPr>
            <w:r>
              <w:rPr>
                <w:rFonts w:hint="eastAsia"/>
                <w:sz w:val="18"/>
                <w:szCs w:val="18"/>
              </w:rPr>
              <w:t>（1）能对收入的相关原始凭证的处理；</w:t>
            </w:r>
          </w:p>
          <w:p>
            <w:pPr>
              <w:widowControl/>
              <w:snapToGrid w:val="0"/>
              <w:spacing w:line="300" w:lineRule="auto"/>
              <w:rPr>
                <w:sz w:val="18"/>
                <w:szCs w:val="18"/>
              </w:rPr>
            </w:pPr>
            <w:r>
              <w:rPr>
                <w:rFonts w:hint="eastAsia"/>
                <w:sz w:val="18"/>
                <w:szCs w:val="18"/>
              </w:rPr>
              <w:t>（2）能对收入和费用明细账的登记；</w:t>
            </w:r>
          </w:p>
          <w:p>
            <w:pPr>
              <w:widowControl/>
              <w:snapToGrid w:val="0"/>
              <w:spacing w:line="300" w:lineRule="auto"/>
              <w:rPr>
                <w:sz w:val="18"/>
                <w:szCs w:val="18"/>
              </w:rPr>
            </w:pPr>
            <w:r>
              <w:rPr>
                <w:rFonts w:hint="eastAsia"/>
                <w:sz w:val="18"/>
                <w:szCs w:val="18"/>
              </w:rPr>
              <w:t>（3）能对税金及附加的计算；</w:t>
            </w:r>
          </w:p>
          <w:p>
            <w:pPr>
              <w:widowControl/>
              <w:snapToGrid w:val="0"/>
              <w:spacing w:line="300" w:lineRule="auto"/>
              <w:rPr>
                <w:sz w:val="18"/>
                <w:szCs w:val="18"/>
              </w:rPr>
            </w:pPr>
            <w:r>
              <w:rPr>
                <w:rFonts w:hint="eastAsia"/>
                <w:sz w:val="18"/>
                <w:szCs w:val="18"/>
              </w:rPr>
              <w:t>（4）能对企业所得税的计算和会计核算；</w:t>
            </w:r>
          </w:p>
          <w:p>
            <w:pPr>
              <w:widowControl/>
              <w:snapToGrid w:val="0"/>
              <w:spacing w:line="300" w:lineRule="auto"/>
              <w:rPr>
                <w:sz w:val="18"/>
                <w:szCs w:val="18"/>
              </w:rPr>
            </w:pPr>
            <w:r>
              <w:rPr>
                <w:rFonts w:hint="eastAsia"/>
                <w:sz w:val="18"/>
                <w:szCs w:val="18"/>
              </w:rPr>
              <w:t>（5）能对利润的结转、利润分配的会计核算；</w:t>
            </w:r>
          </w:p>
          <w:p>
            <w:pPr>
              <w:widowControl/>
              <w:snapToGrid w:val="0"/>
              <w:spacing w:line="300" w:lineRule="auto"/>
              <w:rPr>
                <w:sz w:val="18"/>
                <w:szCs w:val="18"/>
              </w:rPr>
            </w:pPr>
            <w:r>
              <w:rPr>
                <w:rFonts w:hint="eastAsia"/>
                <w:sz w:val="18"/>
                <w:szCs w:val="18"/>
              </w:rPr>
              <w:t>（6）能根据财务成果结构编制利润分析报告。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8</w:t>
            </w:r>
          </w:p>
        </w:tc>
        <w:tc>
          <w:tcPr>
            <w:tcW w:w="850" w:type="dxa"/>
            <w:vAlign w:val="center"/>
          </w:tcPr>
          <w:p>
            <w:pPr>
              <w:widowControl/>
              <w:snapToGrid w:val="0"/>
              <w:spacing w:line="300" w:lineRule="auto"/>
              <w:jc w:val="center"/>
              <w:rPr>
                <w:sz w:val="18"/>
                <w:szCs w:val="18"/>
              </w:rPr>
            </w:pPr>
            <w:r>
              <w:rPr>
                <w:rFonts w:hint="eastAsia"/>
                <w:sz w:val="18"/>
                <w:szCs w:val="18"/>
              </w:rPr>
              <w:t>税务</w:t>
            </w:r>
          </w:p>
          <w:p>
            <w:pPr>
              <w:widowControl/>
              <w:snapToGrid w:val="0"/>
              <w:spacing w:line="300" w:lineRule="auto"/>
              <w:jc w:val="center"/>
              <w:rPr>
                <w:sz w:val="18"/>
                <w:szCs w:val="18"/>
              </w:rPr>
            </w:pPr>
            <w:r>
              <w:rPr>
                <w:rFonts w:hint="eastAsia"/>
                <w:sz w:val="18"/>
                <w:szCs w:val="18"/>
              </w:rPr>
              <w:t>核算</w:t>
            </w:r>
          </w:p>
          <w:p>
            <w:pPr>
              <w:widowControl/>
              <w:snapToGrid w:val="0"/>
              <w:spacing w:line="300" w:lineRule="auto"/>
              <w:jc w:val="center"/>
              <w:rPr>
                <w:sz w:val="18"/>
                <w:szCs w:val="18"/>
              </w:rPr>
            </w:pPr>
            <w:r>
              <w:rPr>
                <w:rFonts w:hint="eastAsia"/>
                <w:sz w:val="18"/>
                <w:szCs w:val="18"/>
              </w:rPr>
              <w:t>（核心岗位）</w:t>
            </w:r>
          </w:p>
        </w:tc>
        <w:tc>
          <w:tcPr>
            <w:tcW w:w="3686" w:type="dxa"/>
          </w:tcPr>
          <w:p>
            <w:pPr>
              <w:widowControl/>
              <w:snapToGrid w:val="0"/>
              <w:spacing w:line="300" w:lineRule="auto"/>
              <w:rPr>
                <w:sz w:val="18"/>
                <w:szCs w:val="18"/>
              </w:rPr>
            </w:pPr>
            <w:r>
              <w:rPr>
                <w:rFonts w:hint="eastAsia"/>
                <w:sz w:val="18"/>
                <w:szCs w:val="18"/>
              </w:rPr>
              <w:t>（1）常用税种的适用范围；</w:t>
            </w:r>
          </w:p>
          <w:p>
            <w:pPr>
              <w:widowControl/>
              <w:snapToGrid w:val="0"/>
              <w:spacing w:line="300" w:lineRule="auto"/>
              <w:rPr>
                <w:sz w:val="18"/>
                <w:szCs w:val="18"/>
              </w:rPr>
            </w:pPr>
            <w:r>
              <w:rPr>
                <w:rFonts w:hint="eastAsia"/>
                <w:sz w:val="18"/>
                <w:szCs w:val="18"/>
              </w:rPr>
              <w:t>（2）常用税种的申报流程；</w:t>
            </w:r>
          </w:p>
          <w:p>
            <w:pPr>
              <w:widowControl/>
              <w:snapToGrid w:val="0"/>
              <w:spacing w:line="300" w:lineRule="auto"/>
              <w:rPr>
                <w:sz w:val="18"/>
                <w:szCs w:val="18"/>
              </w:rPr>
            </w:pPr>
            <w:r>
              <w:rPr>
                <w:rFonts w:hint="eastAsia"/>
                <w:sz w:val="18"/>
                <w:szCs w:val="18"/>
              </w:rPr>
              <w:t>（3）增值税的计算与申报；</w:t>
            </w:r>
          </w:p>
          <w:p>
            <w:pPr>
              <w:widowControl/>
              <w:snapToGrid w:val="0"/>
              <w:spacing w:line="300" w:lineRule="auto"/>
              <w:rPr>
                <w:sz w:val="18"/>
                <w:szCs w:val="18"/>
              </w:rPr>
            </w:pPr>
            <w:r>
              <w:rPr>
                <w:rFonts w:hint="eastAsia"/>
                <w:sz w:val="18"/>
                <w:szCs w:val="18"/>
              </w:rPr>
              <w:t>（4）消费税的计算与申报</w:t>
            </w:r>
          </w:p>
          <w:p>
            <w:pPr>
              <w:widowControl/>
              <w:snapToGrid w:val="0"/>
              <w:spacing w:line="300" w:lineRule="auto"/>
              <w:rPr>
                <w:sz w:val="18"/>
                <w:szCs w:val="18"/>
              </w:rPr>
            </w:pPr>
            <w:r>
              <w:rPr>
                <w:rFonts w:hint="eastAsia"/>
                <w:sz w:val="18"/>
                <w:szCs w:val="18"/>
              </w:rPr>
              <w:t>（5）所得税的计算与申报；</w:t>
            </w:r>
          </w:p>
          <w:p>
            <w:pPr>
              <w:widowControl/>
              <w:snapToGrid w:val="0"/>
              <w:spacing w:line="300" w:lineRule="auto"/>
              <w:rPr>
                <w:sz w:val="18"/>
                <w:szCs w:val="18"/>
              </w:rPr>
            </w:pPr>
            <w:r>
              <w:rPr>
                <w:rFonts w:hint="eastAsia"/>
                <w:sz w:val="18"/>
                <w:szCs w:val="18"/>
              </w:rPr>
              <w:t>（6）各税种的账务处理。</w:t>
            </w:r>
          </w:p>
        </w:tc>
        <w:tc>
          <w:tcPr>
            <w:tcW w:w="3993" w:type="dxa"/>
          </w:tcPr>
          <w:p>
            <w:pPr>
              <w:widowControl/>
              <w:snapToGrid w:val="0"/>
              <w:spacing w:line="300" w:lineRule="auto"/>
              <w:rPr>
                <w:sz w:val="18"/>
                <w:szCs w:val="18"/>
              </w:rPr>
            </w:pPr>
            <w:r>
              <w:rPr>
                <w:rFonts w:hint="eastAsia"/>
                <w:sz w:val="18"/>
                <w:szCs w:val="18"/>
              </w:rPr>
              <w:t>（1）能办理企业税务登记；</w:t>
            </w:r>
          </w:p>
          <w:p>
            <w:pPr>
              <w:widowControl/>
              <w:snapToGrid w:val="0"/>
              <w:spacing w:line="300" w:lineRule="auto"/>
              <w:rPr>
                <w:sz w:val="18"/>
                <w:szCs w:val="18"/>
              </w:rPr>
            </w:pPr>
            <w:r>
              <w:rPr>
                <w:rFonts w:hint="eastAsia"/>
                <w:sz w:val="18"/>
                <w:szCs w:val="18"/>
              </w:rPr>
              <w:t>（2）能办理企业发票申购；</w:t>
            </w:r>
          </w:p>
          <w:p>
            <w:pPr>
              <w:widowControl/>
              <w:snapToGrid w:val="0"/>
              <w:spacing w:line="300" w:lineRule="auto"/>
              <w:rPr>
                <w:sz w:val="18"/>
                <w:szCs w:val="18"/>
              </w:rPr>
            </w:pPr>
            <w:r>
              <w:rPr>
                <w:rFonts w:hint="eastAsia"/>
                <w:sz w:val="18"/>
                <w:szCs w:val="18"/>
              </w:rPr>
              <w:t>（3）能按照国家税收法规、政策计算缴纳各项税费；</w:t>
            </w:r>
          </w:p>
          <w:p>
            <w:pPr>
              <w:widowControl/>
              <w:snapToGrid w:val="0"/>
              <w:spacing w:line="300" w:lineRule="auto"/>
              <w:rPr>
                <w:sz w:val="18"/>
                <w:szCs w:val="18"/>
              </w:rPr>
            </w:pPr>
            <w:r>
              <w:rPr>
                <w:rFonts w:hint="eastAsia"/>
                <w:sz w:val="18"/>
                <w:szCs w:val="18"/>
              </w:rPr>
              <w:t>（4）能使用计算机和网络向税务主管部门进行网上税务申报。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34" w:type="dxa"/>
            <w:vAlign w:val="center"/>
          </w:tcPr>
          <w:p>
            <w:pPr>
              <w:widowControl/>
              <w:snapToGrid w:val="0"/>
              <w:spacing w:line="300" w:lineRule="auto"/>
              <w:jc w:val="center"/>
              <w:rPr>
                <w:sz w:val="18"/>
                <w:szCs w:val="18"/>
              </w:rPr>
            </w:pPr>
            <w:r>
              <w:rPr>
                <w:rFonts w:hint="eastAsia"/>
                <w:sz w:val="18"/>
                <w:szCs w:val="18"/>
              </w:rPr>
              <w:t>9</w:t>
            </w:r>
          </w:p>
        </w:tc>
        <w:tc>
          <w:tcPr>
            <w:tcW w:w="850" w:type="dxa"/>
            <w:vAlign w:val="center"/>
          </w:tcPr>
          <w:p>
            <w:pPr>
              <w:widowControl/>
              <w:snapToGrid w:val="0"/>
              <w:spacing w:line="300" w:lineRule="auto"/>
              <w:jc w:val="center"/>
              <w:rPr>
                <w:sz w:val="18"/>
                <w:szCs w:val="18"/>
              </w:rPr>
            </w:pPr>
            <w:r>
              <w:rPr>
                <w:rFonts w:hint="eastAsia"/>
                <w:sz w:val="18"/>
                <w:szCs w:val="18"/>
              </w:rPr>
              <w:t>总账</w:t>
            </w:r>
          </w:p>
          <w:p>
            <w:pPr>
              <w:widowControl/>
              <w:snapToGrid w:val="0"/>
              <w:spacing w:line="300" w:lineRule="auto"/>
              <w:jc w:val="center"/>
              <w:rPr>
                <w:sz w:val="18"/>
                <w:szCs w:val="18"/>
              </w:rPr>
            </w:pPr>
            <w:r>
              <w:rPr>
                <w:rFonts w:hint="eastAsia"/>
                <w:sz w:val="18"/>
                <w:szCs w:val="18"/>
              </w:rPr>
              <w:t>会计</w:t>
            </w:r>
          </w:p>
        </w:tc>
        <w:tc>
          <w:tcPr>
            <w:tcW w:w="3686" w:type="dxa"/>
          </w:tcPr>
          <w:p>
            <w:pPr>
              <w:widowControl/>
              <w:snapToGrid w:val="0"/>
              <w:spacing w:line="300" w:lineRule="auto"/>
              <w:rPr>
                <w:sz w:val="18"/>
                <w:szCs w:val="18"/>
              </w:rPr>
            </w:pPr>
            <w:r>
              <w:rPr>
                <w:rFonts w:hint="eastAsia"/>
                <w:sz w:val="18"/>
                <w:szCs w:val="18"/>
              </w:rPr>
              <w:t>（1）认真审核公司本部各类财务凭证，做到会计基础工作规范；</w:t>
            </w:r>
          </w:p>
          <w:p>
            <w:pPr>
              <w:widowControl/>
              <w:snapToGrid w:val="0"/>
              <w:spacing w:line="300" w:lineRule="auto"/>
              <w:rPr>
                <w:sz w:val="18"/>
                <w:szCs w:val="18"/>
              </w:rPr>
            </w:pPr>
            <w:r>
              <w:rPr>
                <w:rFonts w:hint="eastAsia"/>
                <w:sz w:val="18"/>
                <w:szCs w:val="18"/>
              </w:rPr>
              <w:t>（2）各项往来账务每月进行排队清查，发现问题及时处理；</w:t>
            </w:r>
          </w:p>
          <w:p>
            <w:pPr>
              <w:widowControl/>
              <w:snapToGrid w:val="0"/>
              <w:spacing w:line="300" w:lineRule="auto"/>
              <w:rPr>
                <w:sz w:val="18"/>
                <w:szCs w:val="18"/>
              </w:rPr>
            </w:pPr>
            <w:r>
              <w:rPr>
                <w:rFonts w:hint="eastAsia"/>
                <w:sz w:val="18"/>
                <w:szCs w:val="18"/>
              </w:rPr>
              <w:t>（3）组织本企业的财务人员搞好会计核算工作；</w:t>
            </w:r>
          </w:p>
          <w:p>
            <w:pPr>
              <w:widowControl/>
              <w:snapToGrid w:val="0"/>
              <w:spacing w:line="300" w:lineRule="auto"/>
              <w:rPr>
                <w:sz w:val="18"/>
                <w:szCs w:val="18"/>
              </w:rPr>
            </w:pPr>
            <w:r>
              <w:rPr>
                <w:rFonts w:hint="eastAsia"/>
                <w:sz w:val="18"/>
                <w:szCs w:val="18"/>
              </w:rPr>
              <w:t>（4）定期对财务报表进行分析；</w:t>
            </w:r>
          </w:p>
          <w:p>
            <w:pPr>
              <w:widowControl/>
              <w:snapToGrid w:val="0"/>
              <w:spacing w:line="300" w:lineRule="auto"/>
              <w:rPr>
                <w:sz w:val="18"/>
                <w:szCs w:val="18"/>
              </w:rPr>
            </w:pPr>
            <w:r>
              <w:rPr>
                <w:rFonts w:hint="eastAsia"/>
                <w:sz w:val="18"/>
                <w:szCs w:val="18"/>
              </w:rPr>
              <w:t>（5）接受社会各职能部门对本公司财务的监督检查；</w:t>
            </w:r>
          </w:p>
          <w:p>
            <w:pPr>
              <w:widowControl/>
              <w:snapToGrid w:val="0"/>
              <w:spacing w:line="300" w:lineRule="auto"/>
              <w:rPr>
                <w:sz w:val="18"/>
                <w:szCs w:val="18"/>
              </w:rPr>
            </w:pPr>
            <w:r>
              <w:rPr>
                <w:rFonts w:hint="eastAsia"/>
                <w:sz w:val="18"/>
                <w:szCs w:val="18"/>
              </w:rPr>
              <w:t>（6）做好信息的保密工作。</w:t>
            </w:r>
          </w:p>
        </w:tc>
        <w:tc>
          <w:tcPr>
            <w:tcW w:w="3993" w:type="dxa"/>
          </w:tcPr>
          <w:p>
            <w:pPr>
              <w:widowControl/>
              <w:snapToGrid w:val="0"/>
              <w:spacing w:line="300" w:lineRule="auto"/>
              <w:rPr>
                <w:sz w:val="18"/>
                <w:szCs w:val="18"/>
              </w:rPr>
            </w:pPr>
            <w:r>
              <w:rPr>
                <w:rFonts w:hint="eastAsia"/>
                <w:sz w:val="18"/>
                <w:szCs w:val="18"/>
              </w:rPr>
              <w:t>（1）能对会计凭证、账簿、报表进行稽核；</w:t>
            </w:r>
          </w:p>
          <w:p>
            <w:pPr>
              <w:widowControl/>
              <w:snapToGrid w:val="0"/>
              <w:spacing w:line="300" w:lineRule="auto"/>
              <w:rPr>
                <w:sz w:val="18"/>
                <w:szCs w:val="18"/>
              </w:rPr>
            </w:pPr>
            <w:r>
              <w:rPr>
                <w:rFonts w:hint="eastAsia"/>
                <w:sz w:val="18"/>
                <w:szCs w:val="18"/>
              </w:rPr>
              <w:t>（2）能编制小中企业的会计报表；</w:t>
            </w:r>
          </w:p>
          <w:p>
            <w:pPr>
              <w:widowControl/>
              <w:snapToGrid w:val="0"/>
              <w:spacing w:line="300" w:lineRule="auto"/>
              <w:rPr>
                <w:sz w:val="18"/>
                <w:szCs w:val="18"/>
              </w:rPr>
            </w:pPr>
            <w:r>
              <w:rPr>
                <w:rFonts w:hint="eastAsia"/>
                <w:sz w:val="18"/>
                <w:szCs w:val="18"/>
              </w:rPr>
              <w:t>（3）能正确解读和分析常用财务信息，编写分析报告；</w:t>
            </w:r>
          </w:p>
          <w:p>
            <w:pPr>
              <w:widowControl/>
              <w:snapToGrid w:val="0"/>
              <w:spacing w:line="300" w:lineRule="auto"/>
              <w:rPr>
                <w:sz w:val="18"/>
                <w:szCs w:val="18"/>
              </w:rPr>
            </w:pPr>
            <w:r>
              <w:rPr>
                <w:rFonts w:hint="eastAsia"/>
                <w:sz w:val="18"/>
                <w:szCs w:val="18"/>
              </w:rPr>
              <w:t>（4）能登记总账；</w:t>
            </w:r>
          </w:p>
          <w:p>
            <w:pPr>
              <w:widowControl/>
              <w:snapToGrid w:val="0"/>
              <w:spacing w:line="300" w:lineRule="auto"/>
              <w:rPr>
                <w:sz w:val="18"/>
                <w:szCs w:val="18"/>
              </w:rPr>
            </w:pPr>
            <w:r>
              <w:rPr>
                <w:rFonts w:hint="eastAsia"/>
                <w:sz w:val="18"/>
                <w:szCs w:val="18"/>
              </w:rPr>
              <w:t>（5）能依据内控制度组织会计监督。</w:t>
            </w:r>
          </w:p>
          <w:p>
            <w:pPr>
              <w:widowControl/>
              <w:snapToGrid w:val="0"/>
              <w:spacing w:line="30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4" w:type="dxa"/>
            <w:vAlign w:val="center"/>
          </w:tcPr>
          <w:p>
            <w:pPr>
              <w:widowControl/>
              <w:snapToGrid w:val="0"/>
              <w:spacing w:line="300" w:lineRule="auto"/>
              <w:jc w:val="center"/>
              <w:rPr>
                <w:sz w:val="18"/>
                <w:szCs w:val="18"/>
              </w:rPr>
            </w:pPr>
            <w:r>
              <w:rPr>
                <w:rFonts w:hint="eastAsia"/>
                <w:sz w:val="18"/>
                <w:szCs w:val="18"/>
              </w:rPr>
              <w:t>10</w:t>
            </w:r>
          </w:p>
        </w:tc>
        <w:tc>
          <w:tcPr>
            <w:tcW w:w="850" w:type="dxa"/>
            <w:vAlign w:val="center"/>
          </w:tcPr>
          <w:p>
            <w:pPr>
              <w:widowControl/>
              <w:snapToGrid w:val="0"/>
              <w:spacing w:line="300" w:lineRule="auto"/>
              <w:jc w:val="center"/>
              <w:rPr>
                <w:sz w:val="18"/>
                <w:szCs w:val="18"/>
              </w:rPr>
            </w:pPr>
            <w:r>
              <w:rPr>
                <w:rFonts w:hint="eastAsia"/>
                <w:sz w:val="18"/>
                <w:szCs w:val="18"/>
              </w:rPr>
              <w:t>资金</w:t>
            </w:r>
          </w:p>
          <w:p>
            <w:pPr>
              <w:widowControl/>
              <w:snapToGrid w:val="0"/>
              <w:spacing w:line="300" w:lineRule="auto"/>
              <w:jc w:val="center"/>
              <w:rPr>
                <w:sz w:val="18"/>
                <w:szCs w:val="18"/>
              </w:rPr>
            </w:pPr>
            <w:r>
              <w:rPr>
                <w:rFonts w:hint="eastAsia"/>
                <w:sz w:val="18"/>
                <w:szCs w:val="18"/>
              </w:rPr>
              <w:t>管理</w:t>
            </w:r>
          </w:p>
        </w:tc>
        <w:tc>
          <w:tcPr>
            <w:tcW w:w="3686" w:type="dxa"/>
          </w:tcPr>
          <w:p>
            <w:pPr>
              <w:widowControl/>
              <w:snapToGrid w:val="0"/>
              <w:spacing w:line="300" w:lineRule="auto"/>
              <w:rPr>
                <w:sz w:val="18"/>
                <w:szCs w:val="18"/>
              </w:rPr>
            </w:pPr>
            <w:r>
              <w:rPr>
                <w:rFonts w:hint="eastAsia"/>
                <w:sz w:val="18"/>
                <w:szCs w:val="18"/>
              </w:rPr>
              <w:t xml:space="preserve">（1）办理银行贷款、还款及调汇业务； </w:t>
            </w:r>
          </w:p>
          <w:p>
            <w:pPr>
              <w:widowControl/>
              <w:snapToGrid w:val="0"/>
              <w:spacing w:line="300" w:lineRule="auto"/>
              <w:rPr>
                <w:sz w:val="18"/>
                <w:szCs w:val="18"/>
              </w:rPr>
            </w:pPr>
            <w:r>
              <w:rPr>
                <w:rFonts w:hint="eastAsia"/>
                <w:sz w:val="18"/>
                <w:szCs w:val="18"/>
              </w:rPr>
              <w:t>（2）管理企业大笔拆借款的账务处理，并负责催收本息；</w:t>
            </w:r>
          </w:p>
          <w:p>
            <w:pPr>
              <w:widowControl/>
              <w:snapToGrid w:val="0"/>
              <w:spacing w:line="300" w:lineRule="auto"/>
              <w:rPr>
                <w:sz w:val="18"/>
                <w:szCs w:val="18"/>
              </w:rPr>
            </w:pPr>
            <w:r>
              <w:rPr>
                <w:rFonts w:hint="eastAsia"/>
                <w:sz w:val="18"/>
                <w:szCs w:val="18"/>
              </w:rPr>
              <w:t xml:space="preserve">（3）催收、清理银行拨付的各项往来账款，对长期欠账户要查明原因，及时采取措施； </w:t>
            </w:r>
          </w:p>
          <w:p>
            <w:pPr>
              <w:widowControl/>
              <w:snapToGrid w:val="0"/>
              <w:spacing w:line="300" w:lineRule="auto"/>
              <w:rPr>
                <w:sz w:val="18"/>
                <w:szCs w:val="18"/>
              </w:rPr>
            </w:pPr>
            <w:r>
              <w:rPr>
                <w:rFonts w:hint="eastAsia"/>
                <w:sz w:val="18"/>
                <w:szCs w:val="18"/>
              </w:rPr>
              <w:t xml:space="preserve">（4）按月认真核查所管账户发生金额的正确性，发现问题及时予以解决； </w:t>
            </w:r>
          </w:p>
          <w:p>
            <w:pPr>
              <w:widowControl/>
              <w:snapToGrid w:val="0"/>
              <w:spacing w:line="300" w:lineRule="auto"/>
              <w:rPr>
                <w:sz w:val="18"/>
                <w:szCs w:val="18"/>
              </w:rPr>
            </w:pPr>
            <w:r>
              <w:rPr>
                <w:rFonts w:hint="eastAsia"/>
                <w:sz w:val="18"/>
                <w:szCs w:val="18"/>
              </w:rPr>
              <w:t>（5）加强对固定资产和流动资金的日常管理，及时掌握流动资金的使用和周转情况，定期向部门主管汇报工作情况。</w:t>
            </w:r>
          </w:p>
        </w:tc>
        <w:tc>
          <w:tcPr>
            <w:tcW w:w="3993" w:type="dxa"/>
          </w:tcPr>
          <w:p>
            <w:pPr>
              <w:widowControl/>
              <w:snapToGrid w:val="0"/>
              <w:spacing w:line="300" w:lineRule="auto"/>
              <w:rPr>
                <w:sz w:val="18"/>
                <w:szCs w:val="18"/>
              </w:rPr>
            </w:pPr>
            <w:r>
              <w:rPr>
                <w:rFonts w:hint="eastAsia"/>
                <w:sz w:val="18"/>
                <w:szCs w:val="18"/>
              </w:rPr>
              <w:t>（1）会运用小中企业资金管理的常用方法；</w:t>
            </w:r>
          </w:p>
          <w:p>
            <w:pPr>
              <w:widowControl/>
              <w:snapToGrid w:val="0"/>
              <w:spacing w:line="300" w:lineRule="auto"/>
              <w:rPr>
                <w:sz w:val="18"/>
                <w:szCs w:val="18"/>
              </w:rPr>
            </w:pPr>
            <w:r>
              <w:rPr>
                <w:rFonts w:hint="eastAsia"/>
                <w:sz w:val="18"/>
                <w:szCs w:val="18"/>
              </w:rPr>
              <w:t>（2）会办理融资的手续和票据的贴现；</w:t>
            </w:r>
          </w:p>
          <w:p>
            <w:pPr>
              <w:widowControl/>
              <w:snapToGrid w:val="0"/>
              <w:spacing w:line="300" w:lineRule="auto"/>
              <w:rPr>
                <w:sz w:val="18"/>
                <w:szCs w:val="18"/>
              </w:rPr>
            </w:pPr>
            <w:r>
              <w:rPr>
                <w:rFonts w:hint="eastAsia"/>
                <w:sz w:val="18"/>
                <w:szCs w:val="18"/>
              </w:rPr>
              <w:t>（3）会对企业资金运行情况进行专业性分析，能形成资金管理需要的常用性财务指标；</w:t>
            </w:r>
          </w:p>
          <w:p>
            <w:pPr>
              <w:widowControl/>
              <w:snapToGrid w:val="0"/>
              <w:spacing w:line="300" w:lineRule="auto"/>
              <w:rPr>
                <w:sz w:val="18"/>
                <w:szCs w:val="18"/>
              </w:rPr>
            </w:pPr>
            <w:r>
              <w:rPr>
                <w:rFonts w:hint="eastAsia"/>
                <w:sz w:val="18"/>
                <w:szCs w:val="18"/>
              </w:rPr>
              <w:t>（4）能及时筹措到企业所需资金，协助管理者准确、有效地进行资金调度，满足企业经营需要；</w:t>
            </w:r>
          </w:p>
          <w:p>
            <w:pPr>
              <w:widowControl/>
              <w:snapToGrid w:val="0"/>
              <w:spacing w:line="300" w:lineRule="auto"/>
              <w:rPr>
                <w:sz w:val="18"/>
                <w:szCs w:val="18"/>
              </w:rPr>
            </w:pPr>
            <w:r>
              <w:rPr>
                <w:rFonts w:hint="eastAsia"/>
                <w:sz w:val="18"/>
                <w:szCs w:val="18"/>
              </w:rPr>
              <w:t>（5）能科学管理企业营运资金，对企业资金运用进行管理并提出有效建议。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534" w:type="dxa"/>
            <w:vAlign w:val="center"/>
          </w:tcPr>
          <w:p>
            <w:pPr>
              <w:widowControl/>
              <w:snapToGrid w:val="0"/>
              <w:spacing w:line="300" w:lineRule="auto"/>
              <w:jc w:val="center"/>
              <w:rPr>
                <w:sz w:val="18"/>
                <w:szCs w:val="18"/>
              </w:rPr>
            </w:pPr>
            <w:r>
              <w:rPr>
                <w:rFonts w:hint="eastAsia"/>
                <w:sz w:val="18"/>
                <w:szCs w:val="18"/>
              </w:rPr>
              <w:t>11</w:t>
            </w:r>
          </w:p>
        </w:tc>
        <w:tc>
          <w:tcPr>
            <w:tcW w:w="850" w:type="dxa"/>
            <w:vAlign w:val="center"/>
          </w:tcPr>
          <w:p>
            <w:pPr>
              <w:widowControl/>
              <w:snapToGrid w:val="0"/>
              <w:spacing w:line="300" w:lineRule="auto"/>
              <w:jc w:val="center"/>
              <w:rPr>
                <w:sz w:val="18"/>
                <w:szCs w:val="18"/>
              </w:rPr>
            </w:pPr>
            <w:r>
              <w:rPr>
                <w:rFonts w:hint="eastAsia"/>
                <w:sz w:val="18"/>
                <w:szCs w:val="18"/>
              </w:rPr>
              <w:t>财务</w:t>
            </w:r>
          </w:p>
          <w:p>
            <w:pPr>
              <w:widowControl/>
              <w:snapToGrid w:val="0"/>
              <w:spacing w:line="300" w:lineRule="auto"/>
              <w:jc w:val="center"/>
              <w:rPr>
                <w:sz w:val="18"/>
                <w:szCs w:val="18"/>
              </w:rPr>
            </w:pPr>
            <w:r>
              <w:rPr>
                <w:rFonts w:hint="eastAsia"/>
                <w:sz w:val="18"/>
                <w:szCs w:val="18"/>
              </w:rPr>
              <w:t>管理</w:t>
            </w:r>
          </w:p>
          <w:p>
            <w:pPr>
              <w:widowControl/>
              <w:snapToGrid w:val="0"/>
              <w:spacing w:line="300" w:lineRule="auto"/>
              <w:jc w:val="center"/>
              <w:rPr>
                <w:sz w:val="18"/>
                <w:szCs w:val="18"/>
              </w:rPr>
            </w:pPr>
            <w:r>
              <w:rPr>
                <w:rFonts w:hint="eastAsia"/>
                <w:sz w:val="18"/>
                <w:szCs w:val="18"/>
              </w:rPr>
              <w:t>与分析</w:t>
            </w:r>
          </w:p>
        </w:tc>
        <w:tc>
          <w:tcPr>
            <w:tcW w:w="3686" w:type="dxa"/>
          </w:tcPr>
          <w:p>
            <w:pPr>
              <w:widowControl/>
              <w:snapToGrid w:val="0"/>
              <w:spacing w:line="300" w:lineRule="auto"/>
              <w:rPr>
                <w:sz w:val="18"/>
                <w:szCs w:val="18"/>
              </w:rPr>
            </w:pPr>
            <w:r>
              <w:rPr>
                <w:rFonts w:hint="eastAsia"/>
                <w:sz w:val="18"/>
                <w:szCs w:val="18"/>
              </w:rPr>
              <w:t>（1）对企业资金的预测、决策工作，对日常经营活动所需资金用预算进行控制,节约资金成本；</w:t>
            </w:r>
          </w:p>
          <w:p>
            <w:pPr>
              <w:widowControl/>
              <w:snapToGrid w:val="0"/>
              <w:spacing w:line="300" w:lineRule="auto"/>
              <w:rPr>
                <w:sz w:val="18"/>
                <w:szCs w:val="18"/>
              </w:rPr>
            </w:pPr>
            <w:r>
              <w:rPr>
                <w:rFonts w:hint="eastAsia"/>
                <w:sz w:val="18"/>
                <w:szCs w:val="18"/>
              </w:rPr>
              <w:t xml:space="preserve">（2）正确分配收入与利润，及时掌握国家的各种分配政策，处理好各种财务关系； </w:t>
            </w:r>
          </w:p>
          <w:p>
            <w:pPr>
              <w:widowControl/>
              <w:snapToGrid w:val="0"/>
              <w:spacing w:line="300" w:lineRule="auto"/>
              <w:rPr>
                <w:sz w:val="18"/>
                <w:szCs w:val="18"/>
              </w:rPr>
            </w:pPr>
            <w:r>
              <w:rPr>
                <w:rFonts w:hint="eastAsia"/>
                <w:sz w:val="18"/>
                <w:szCs w:val="18"/>
              </w:rPr>
              <w:t>（3）运用正确的财务分析方法对主要财务指标进行分析，发现财务管理各环节中存在的问题，及时采取相应措施，提高资金效益。</w:t>
            </w:r>
          </w:p>
        </w:tc>
        <w:tc>
          <w:tcPr>
            <w:tcW w:w="3993" w:type="dxa"/>
          </w:tcPr>
          <w:p>
            <w:pPr>
              <w:widowControl/>
              <w:snapToGrid w:val="0"/>
              <w:spacing w:line="300" w:lineRule="auto"/>
              <w:rPr>
                <w:sz w:val="18"/>
                <w:szCs w:val="18"/>
              </w:rPr>
            </w:pPr>
            <w:r>
              <w:rPr>
                <w:rFonts w:hint="eastAsia"/>
                <w:sz w:val="18"/>
                <w:szCs w:val="18"/>
              </w:rPr>
              <w:t>（1）能编制财务预算；</w:t>
            </w:r>
          </w:p>
          <w:p>
            <w:pPr>
              <w:widowControl/>
              <w:snapToGrid w:val="0"/>
              <w:spacing w:line="300" w:lineRule="auto"/>
              <w:rPr>
                <w:sz w:val="18"/>
                <w:szCs w:val="18"/>
              </w:rPr>
            </w:pPr>
            <w:r>
              <w:rPr>
                <w:rFonts w:hint="eastAsia"/>
                <w:sz w:val="18"/>
                <w:szCs w:val="18"/>
              </w:rPr>
              <w:t>（2）能对主要财务指标进行分析、总结评价。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34" w:type="dxa"/>
            <w:vAlign w:val="center"/>
          </w:tcPr>
          <w:p>
            <w:pPr>
              <w:widowControl/>
              <w:snapToGrid w:val="0"/>
              <w:spacing w:line="300" w:lineRule="auto"/>
              <w:jc w:val="center"/>
              <w:rPr>
                <w:sz w:val="18"/>
                <w:szCs w:val="18"/>
              </w:rPr>
            </w:pPr>
            <w:r>
              <w:rPr>
                <w:rFonts w:hint="eastAsia"/>
                <w:sz w:val="18"/>
                <w:szCs w:val="18"/>
              </w:rPr>
              <w:t>12</w:t>
            </w:r>
          </w:p>
        </w:tc>
        <w:tc>
          <w:tcPr>
            <w:tcW w:w="850" w:type="dxa"/>
            <w:vAlign w:val="center"/>
          </w:tcPr>
          <w:p>
            <w:pPr>
              <w:widowControl/>
              <w:snapToGrid w:val="0"/>
              <w:spacing w:line="300" w:lineRule="auto"/>
              <w:jc w:val="center"/>
              <w:rPr>
                <w:sz w:val="18"/>
                <w:szCs w:val="18"/>
              </w:rPr>
            </w:pPr>
            <w:r>
              <w:rPr>
                <w:rFonts w:hint="eastAsia"/>
                <w:sz w:val="18"/>
                <w:szCs w:val="18"/>
              </w:rPr>
              <w:t>仓库</w:t>
            </w:r>
          </w:p>
          <w:p>
            <w:pPr>
              <w:widowControl/>
              <w:snapToGrid w:val="0"/>
              <w:spacing w:line="300" w:lineRule="auto"/>
              <w:jc w:val="center"/>
              <w:rPr>
                <w:sz w:val="18"/>
                <w:szCs w:val="18"/>
              </w:rPr>
            </w:pPr>
            <w:r>
              <w:rPr>
                <w:rFonts w:hint="eastAsia"/>
                <w:sz w:val="18"/>
                <w:szCs w:val="18"/>
              </w:rPr>
              <w:t>保管</w:t>
            </w:r>
          </w:p>
          <w:p>
            <w:pPr>
              <w:widowControl/>
              <w:snapToGrid w:val="0"/>
              <w:spacing w:line="300" w:lineRule="auto"/>
              <w:jc w:val="center"/>
              <w:rPr>
                <w:sz w:val="18"/>
                <w:szCs w:val="18"/>
              </w:rPr>
            </w:pPr>
            <w:r>
              <w:rPr>
                <w:rFonts w:hint="eastAsia"/>
                <w:sz w:val="18"/>
                <w:szCs w:val="18"/>
              </w:rPr>
              <w:t>与核</w:t>
            </w:r>
          </w:p>
          <w:p>
            <w:pPr>
              <w:widowControl/>
              <w:snapToGrid w:val="0"/>
              <w:spacing w:line="300" w:lineRule="auto"/>
              <w:jc w:val="center"/>
              <w:rPr>
                <w:sz w:val="18"/>
                <w:szCs w:val="18"/>
              </w:rPr>
            </w:pPr>
            <w:r>
              <w:rPr>
                <w:rFonts w:hint="eastAsia"/>
                <w:sz w:val="18"/>
                <w:szCs w:val="18"/>
              </w:rPr>
              <w:t>算</w:t>
            </w:r>
          </w:p>
        </w:tc>
        <w:tc>
          <w:tcPr>
            <w:tcW w:w="3686" w:type="dxa"/>
          </w:tcPr>
          <w:p>
            <w:pPr>
              <w:widowControl/>
              <w:snapToGrid w:val="0"/>
              <w:spacing w:line="300" w:lineRule="auto"/>
              <w:rPr>
                <w:sz w:val="18"/>
                <w:szCs w:val="18"/>
              </w:rPr>
            </w:pPr>
            <w:r>
              <w:rPr>
                <w:rFonts w:hint="eastAsia"/>
                <w:sz w:val="18"/>
                <w:szCs w:val="18"/>
              </w:rPr>
              <w:t>（1）认真验收入库登账；</w:t>
            </w:r>
          </w:p>
          <w:p>
            <w:pPr>
              <w:widowControl/>
              <w:snapToGrid w:val="0"/>
              <w:spacing w:line="300" w:lineRule="auto"/>
              <w:rPr>
                <w:sz w:val="18"/>
                <w:szCs w:val="18"/>
              </w:rPr>
            </w:pPr>
            <w:r>
              <w:rPr>
                <w:rFonts w:hint="eastAsia"/>
                <w:sz w:val="18"/>
                <w:szCs w:val="18"/>
              </w:rPr>
              <w:t>（2）根据物资类别、型号、规格实行分库管理；</w:t>
            </w:r>
          </w:p>
          <w:p>
            <w:pPr>
              <w:widowControl/>
              <w:snapToGrid w:val="0"/>
              <w:spacing w:line="300" w:lineRule="auto"/>
              <w:rPr>
                <w:sz w:val="18"/>
                <w:szCs w:val="18"/>
              </w:rPr>
            </w:pPr>
            <w:r>
              <w:rPr>
                <w:rFonts w:hint="eastAsia"/>
                <w:sz w:val="18"/>
                <w:szCs w:val="18"/>
              </w:rPr>
              <w:t>（3）严格执行物资的收发制度，审批手续或手续不全不出库；</w:t>
            </w:r>
          </w:p>
          <w:p>
            <w:pPr>
              <w:widowControl/>
              <w:snapToGrid w:val="0"/>
              <w:spacing w:line="300" w:lineRule="auto"/>
              <w:rPr>
                <w:sz w:val="18"/>
                <w:szCs w:val="18"/>
              </w:rPr>
            </w:pPr>
            <w:r>
              <w:rPr>
                <w:rFonts w:hint="eastAsia"/>
                <w:sz w:val="18"/>
                <w:szCs w:val="18"/>
              </w:rPr>
              <w:t>（4）库存物资做到账、卡、物、资金四相符；</w:t>
            </w:r>
          </w:p>
          <w:p>
            <w:pPr>
              <w:widowControl/>
              <w:snapToGrid w:val="0"/>
              <w:spacing w:line="300" w:lineRule="auto"/>
              <w:rPr>
                <w:sz w:val="18"/>
                <w:szCs w:val="18"/>
              </w:rPr>
            </w:pPr>
            <w:r>
              <w:rPr>
                <w:rFonts w:hint="eastAsia"/>
                <w:sz w:val="18"/>
                <w:szCs w:val="18"/>
              </w:rPr>
              <w:t>（5）做好库存物资的保管保养工作，达到规定标准；</w:t>
            </w:r>
          </w:p>
          <w:p>
            <w:pPr>
              <w:widowControl/>
              <w:snapToGrid w:val="0"/>
              <w:spacing w:line="300" w:lineRule="auto"/>
              <w:rPr>
                <w:sz w:val="18"/>
                <w:szCs w:val="18"/>
              </w:rPr>
            </w:pPr>
            <w:r>
              <w:rPr>
                <w:rFonts w:hint="eastAsia"/>
                <w:sz w:val="18"/>
                <w:szCs w:val="18"/>
              </w:rPr>
              <w:t>（6）加强库房安全；</w:t>
            </w:r>
          </w:p>
          <w:p>
            <w:pPr>
              <w:widowControl/>
              <w:snapToGrid w:val="0"/>
              <w:spacing w:line="300" w:lineRule="auto"/>
              <w:rPr>
                <w:sz w:val="18"/>
                <w:szCs w:val="18"/>
              </w:rPr>
            </w:pPr>
            <w:r>
              <w:rPr>
                <w:rFonts w:hint="eastAsia"/>
                <w:sz w:val="18"/>
                <w:szCs w:val="18"/>
              </w:rPr>
              <w:t>（7）及时反映库存物资的动态信息；</w:t>
            </w:r>
          </w:p>
          <w:p>
            <w:pPr>
              <w:widowControl/>
              <w:snapToGrid w:val="0"/>
              <w:spacing w:line="300" w:lineRule="auto"/>
              <w:rPr>
                <w:sz w:val="18"/>
                <w:szCs w:val="18"/>
              </w:rPr>
            </w:pPr>
            <w:r>
              <w:rPr>
                <w:rFonts w:hint="eastAsia"/>
                <w:sz w:val="18"/>
                <w:szCs w:val="18"/>
              </w:rPr>
              <w:t>（8）管理好仓库，确保安全生产。</w:t>
            </w:r>
          </w:p>
        </w:tc>
        <w:tc>
          <w:tcPr>
            <w:tcW w:w="3993" w:type="dxa"/>
          </w:tcPr>
          <w:p>
            <w:pPr>
              <w:widowControl/>
              <w:spacing w:line="300" w:lineRule="auto"/>
              <w:rPr>
                <w:sz w:val="18"/>
                <w:szCs w:val="18"/>
              </w:rPr>
            </w:pPr>
            <w:r>
              <w:rPr>
                <w:rFonts w:hint="eastAsia"/>
                <w:sz w:val="18"/>
                <w:szCs w:val="18"/>
              </w:rPr>
              <w:t>（1）能根据物资类别、型号、规格实行分库管理，严格执行物资的收发制度，审批手续或手续不全不出库，库存物资做到账、卡、物、资金四相符；</w:t>
            </w:r>
          </w:p>
          <w:p>
            <w:pPr>
              <w:widowControl/>
              <w:spacing w:line="300" w:lineRule="auto"/>
              <w:rPr>
                <w:sz w:val="18"/>
                <w:szCs w:val="18"/>
              </w:rPr>
            </w:pPr>
            <w:r>
              <w:rPr>
                <w:rFonts w:hint="eastAsia"/>
                <w:sz w:val="18"/>
                <w:szCs w:val="18"/>
              </w:rPr>
              <w:t>（2）能做好库存物资的保管保养工作，达到规定标准；</w:t>
            </w:r>
          </w:p>
          <w:p>
            <w:pPr>
              <w:widowControl/>
              <w:spacing w:line="300" w:lineRule="auto"/>
              <w:rPr>
                <w:sz w:val="18"/>
                <w:szCs w:val="18"/>
              </w:rPr>
            </w:pPr>
            <w:r>
              <w:rPr>
                <w:rFonts w:hint="eastAsia"/>
                <w:sz w:val="18"/>
                <w:szCs w:val="18"/>
              </w:rPr>
              <w:t>（3）能熟练操作企业财务软件或ERP软件，运用电脑操作出入库商品，准确管理好商品，保证商品的安全；</w:t>
            </w:r>
          </w:p>
          <w:p>
            <w:pPr>
              <w:widowControl/>
              <w:spacing w:line="300" w:lineRule="auto"/>
              <w:rPr>
                <w:sz w:val="18"/>
                <w:szCs w:val="18"/>
              </w:rPr>
            </w:pPr>
            <w:r>
              <w:rPr>
                <w:rFonts w:hint="eastAsia"/>
                <w:sz w:val="18"/>
                <w:szCs w:val="18"/>
              </w:rPr>
              <w:t>（4）能进行科学的商品摆放，准确确定商品有效期限，能识别各种商品条形码；</w:t>
            </w:r>
          </w:p>
          <w:p>
            <w:pPr>
              <w:widowControl/>
              <w:spacing w:line="300" w:lineRule="auto"/>
              <w:rPr>
                <w:sz w:val="18"/>
                <w:szCs w:val="18"/>
              </w:rPr>
            </w:pPr>
            <w:r>
              <w:rPr>
                <w:rFonts w:hint="eastAsia"/>
                <w:sz w:val="18"/>
                <w:szCs w:val="18"/>
              </w:rPr>
              <w:t>（5）能配合财务人员进行财务清查，编写财产盘点表。</w:t>
            </w:r>
          </w:p>
        </w:tc>
      </w:tr>
    </w:tbl>
    <w:p>
      <w:pPr>
        <w:spacing w:line="300" w:lineRule="auto"/>
        <w:ind w:firstLine="241" w:firstLineChars="100"/>
        <w:rPr>
          <w:rFonts w:ascii="仿宋" w:hAnsi="仿宋" w:eastAsia="仿宋"/>
          <w:color w:val="FF0000"/>
          <w:sz w:val="24"/>
        </w:rPr>
      </w:pPr>
      <w:r>
        <w:rPr>
          <w:rFonts w:hint="eastAsia" w:ascii="黑体" w:hAnsi="黑体" w:eastAsia="黑体"/>
          <w:b/>
          <w:color w:val="FFFFFF"/>
          <w:sz w:val="24"/>
          <w:highlight w:val="darkGray"/>
        </w:rPr>
        <w:t>七</w:t>
      </w:r>
      <w:r>
        <w:rPr>
          <w:rFonts w:hint="eastAsia" w:ascii="仿宋" w:hAnsi="仿宋" w:eastAsia="仿宋"/>
          <w:b/>
          <w:sz w:val="24"/>
        </w:rPr>
        <w:t xml:space="preserve"> </w:t>
      </w:r>
      <w:r>
        <w:rPr>
          <w:rFonts w:hint="eastAsia" w:ascii="宋体" w:hAnsi="宋体"/>
          <w:b/>
          <w:sz w:val="24"/>
        </w:rPr>
        <w:t>专业主要课程及内容要求</w:t>
      </w:r>
    </w:p>
    <w:p>
      <w:pPr>
        <w:spacing w:line="300" w:lineRule="auto"/>
        <w:ind w:firstLine="240" w:firstLineChars="100"/>
        <w:rPr>
          <w:rFonts w:ascii="黑体" w:hAnsi="黑体" w:eastAsia="黑体"/>
          <w:sz w:val="24"/>
        </w:rPr>
      </w:pPr>
      <w:r>
        <w:rPr>
          <w:rFonts w:hint="eastAsia" w:ascii="黑体" w:hAnsi="黑体" w:eastAsia="黑体"/>
          <w:sz w:val="24"/>
        </w:rPr>
        <w:t>（一）会计基本技能（128学时）</w:t>
      </w:r>
    </w:p>
    <w:p>
      <w:pPr>
        <w:spacing w:line="300" w:lineRule="auto"/>
        <w:ind w:firstLine="422" w:firstLineChars="200"/>
        <w:rPr>
          <w:rFonts w:ascii="宋体" w:hAnsi="宋体"/>
          <w:szCs w:val="21"/>
        </w:rPr>
      </w:pPr>
      <w:r>
        <w:rPr>
          <w:rFonts w:hint="eastAsia" w:ascii="宋体" w:hAnsi="宋体" w:cs="仿宋"/>
          <w:b/>
          <w:szCs w:val="21"/>
        </w:rPr>
        <w:t>1.</w:t>
      </w:r>
      <w:r>
        <w:rPr>
          <w:rFonts w:hint="eastAsia" w:ascii="宋体" w:hAnsi="宋体"/>
          <w:b/>
          <w:szCs w:val="21"/>
        </w:rPr>
        <w:t>主要教学内容及要求</w:t>
      </w:r>
    </w:p>
    <w:p>
      <w:pPr>
        <w:spacing w:line="300" w:lineRule="auto"/>
        <w:ind w:firstLine="420" w:firstLineChars="200"/>
        <w:rPr>
          <w:rFonts w:ascii="宋体" w:hAnsi="宋体"/>
          <w:szCs w:val="21"/>
        </w:rPr>
      </w:pPr>
      <w:r>
        <w:rPr>
          <w:rFonts w:hint="eastAsia" w:ascii="宋体" w:hAnsi="宋体"/>
          <w:szCs w:val="21"/>
        </w:rPr>
        <w:t>（1）掌握珠算技能、财会书写技能、点钞与验钞技能、计算器和计算机录入计算技能、电子收款机的操作技能等；</w:t>
      </w:r>
    </w:p>
    <w:p>
      <w:pPr>
        <w:spacing w:line="300" w:lineRule="auto"/>
        <w:ind w:firstLine="420" w:firstLineChars="200"/>
        <w:rPr>
          <w:rFonts w:ascii="仿宋" w:hAnsi="仿宋" w:eastAsia="仿宋"/>
          <w:sz w:val="24"/>
        </w:rPr>
      </w:pPr>
      <w:r>
        <w:rPr>
          <w:rFonts w:hint="eastAsia" w:ascii="宋体" w:hAnsi="宋体"/>
          <w:szCs w:val="21"/>
        </w:rPr>
        <w:t>（2）主要教学内容：会计数字与文字的书写,会计计算,点钞与验钞,计算器和计算机数字小键盘录入,电子收款机的操作。</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（2）参照职业教育财会计技能大赛相关方案实施教学和评价。</w:t>
      </w:r>
    </w:p>
    <w:p>
      <w:pPr>
        <w:spacing w:line="300" w:lineRule="auto"/>
        <w:ind w:firstLine="420" w:firstLineChars="200"/>
        <w:rPr>
          <w:rFonts w:ascii="宋体" w:hAnsi="宋体"/>
          <w:szCs w:val="21"/>
        </w:rPr>
      </w:pPr>
      <w:r>
        <w:rPr>
          <w:rFonts w:hint="eastAsia" w:ascii="宋体" w:hAnsi="宋体"/>
          <w:szCs w:val="21"/>
        </w:rPr>
        <w:t>（3）第一学期珠算和财会书法64课时，第二学期点钞16课时，账簿书写16课时，第三学期票据及数字录入等32课时。</w:t>
      </w:r>
    </w:p>
    <w:p>
      <w:pPr>
        <w:spacing w:line="300" w:lineRule="auto"/>
        <w:ind w:firstLine="422" w:firstLineChars="200"/>
        <w:rPr>
          <w:rFonts w:ascii="宋体" w:hAnsi="宋体"/>
          <w:szCs w:val="21"/>
        </w:rPr>
      </w:pPr>
      <w:r>
        <w:rPr>
          <w:rFonts w:hint="eastAsia" w:ascii="宋体" w:hAnsi="宋体" w:cs="仿宋"/>
          <w:b/>
          <w:szCs w:val="21"/>
        </w:rPr>
        <w:t>3.考核方法：</w:t>
      </w:r>
      <w:r>
        <w:rPr>
          <w:rFonts w:hint="eastAsia" w:ascii="宋体" w:hAnsi="宋体"/>
          <w:szCs w:val="21"/>
        </w:rPr>
        <w:t>考查，其中珠算可获取中国珠算协会认定的普通珠算5级及以上证书。</w:t>
      </w:r>
    </w:p>
    <w:p>
      <w:pPr>
        <w:spacing w:line="300" w:lineRule="auto"/>
        <w:ind w:firstLine="240" w:firstLineChars="100"/>
        <w:rPr>
          <w:rFonts w:ascii="仿宋" w:hAnsi="仿宋" w:eastAsia="仿宋"/>
          <w:b/>
          <w:color w:val="000000"/>
          <w:sz w:val="24"/>
        </w:rPr>
      </w:pPr>
      <w:r>
        <w:rPr>
          <w:rFonts w:hint="eastAsia" w:ascii="黑体" w:hAnsi="黑体" w:eastAsia="黑体"/>
          <w:sz w:val="24"/>
        </w:rPr>
        <w:t>（二）基础会计（160学时）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认知会计职业岗位的背景、特点和要求，产生对会计职业兴趣；能正确应用会计的基本规范，能说出会计的基本术语；能正确判断经济业务性质和内容，能准确按照会计的专门方法作会计基本业务处理；能根据会计案例资料有能力建账、记账、算账、更改错账，能具备中小企业记账员岗位的基本能力。</w:t>
      </w:r>
    </w:p>
    <w:p>
      <w:pPr>
        <w:spacing w:line="300" w:lineRule="auto"/>
        <w:ind w:firstLine="420" w:firstLineChars="200"/>
        <w:rPr>
          <w:rFonts w:ascii="宋体" w:hAnsi="宋体"/>
          <w:szCs w:val="21"/>
        </w:rPr>
      </w:pPr>
      <w:r>
        <w:rPr>
          <w:rFonts w:hint="eastAsia" w:ascii="宋体" w:hAnsi="宋体"/>
          <w:szCs w:val="21"/>
        </w:rPr>
        <w:t>（2）主要教学内容：会计职业,会计核算基础,会计工作基本规范统领下的会计基本业务核算实务,财产清查等。</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仿宋" w:hAnsi="仿宋" w:eastAsia="仿宋" w:cs="仿宋"/>
          <w:color w:val="000000"/>
          <w:sz w:val="24"/>
        </w:rPr>
      </w:pPr>
      <w:r>
        <w:rPr>
          <w:rFonts w:hint="eastAsia" w:ascii="宋体" w:hAnsi="宋体"/>
          <w:szCs w:val="21"/>
        </w:rPr>
        <w:t>（2）与地方产业经济特色相吻合的校本教材作为配套组织教学。</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考试课程，考核采用过程性考核与期末终结性考核相结合的方式，其中过程性考核包括上课表现、平时作业、平时测验以及实践考核等，期末终结性考核采用闭卷笔试的形式，由省校统一组织命题考核。</w:t>
      </w:r>
    </w:p>
    <w:p>
      <w:pPr>
        <w:spacing w:line="300" w:lineRule="auto"/>
        <w:ind w:firstLine="240" w:firstLineChars="100"/>
        <w:rPr>
          <w:rFonts w:ascii="仿宋" w:hAnsi="仿宋" w:eastAsia="仿宋"/>
          <w:b/>
          <w:color w:val="FF0000"/>
          <w:sz w:val="24"/>
        </w:rPr>
      </w:pPr>
      <w:r>
        <w:rPr>
          <w:rFonts w:hint="eastAsia" w:ascii="黑体" w:hAnsi="黑体" w:eastAsia="黑体"/>
          <w:sz w:val="24"/>
        </w:rPr>
        <w:t>（三）财经法规与会计职业道德（96学时）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（1）能根据省学测考核大纲要求进行专业理论课学测；</w:t>
      </w:r>
    </w:p>
    <w:p>
      <w:pPr>
        <w:spacing w:line="300" w:lineRule="auto"/>
        <w:ind w:firstLine="420" w:firstLineChars="200"/>
        <w:rPr>
          <w:rFonts w:ascii="仿宋" w:hAnsi="仿宋" w:eastAsia="仿宋"/>
          <w:color w:val="000000"/>
          <w:sz w:val="24"/>
        </w:rPr>
      </w:pPr>
      <w:r>
        <w:rPr>
          <w:rFonts w:hint="eastAsia" w:ascii="宋体" w:hAnsi="宋体"/>
          <w:szCs w:val="21"/>
        </w:rPr>
        <w:t>（2）主要教学内容：</w:t>
      </w:r>
      <w:r>
        <w:rPr>
          <w:rFonts w:ascii="宋体" w:hAnsi="宋体"/>
          <w:szCs w:val="21"/>
        </w:rPr>
        <w:t>会计法律制度</w:t>
      </w:r>
      <w:r>
        <w:rPr>
          <w:rFonts w:hint="eastAsia" w:ascii="宋体" w:hAnsi="宋体"/>
          <w:szCs w:val="21"/>
        </w:rPr>
        <w:t>、</w:t>
      </w:r>
      <w:r>
        <w:rPr>
          <w:rFonts w:ascii="宋体" w:hAnsi="宋体"/>
          <w:szCs w:val="21"/>
        </w:rPr>
        <w:t>结算法律制度</w:t>
      </w:r>
      <w:r>
        <w:rPr>
          <w:rFonts w:hint="eastAsia" w:ascii="宋体" w:hAnsi="宋体"/>
          <w:szCs w:val="21"/>
        </w:rPr>
        <w:t>、</w:t>
      </w:r>
      <w:r>
        <w:rPr>
          <w:rFonts w:ascii="宋体" w:hAnsi="宋体"/>
          <w:szCs w:val="21"/>
        </w:rPr>
        <w:t>财政法律制度</w:t>
      </w:r>
      <w:r>
        <w:rPr>
          <w:rFonts w:hint="eastAsia" w:ascii="宋体" w:hAnsi="宋体"/>
          <w:szCs w:val="21"/>
        </w:rPr>
        <w:t>、</w:t>
      </w:r>
      <w:r>
        <w:rPr>
          <w:rFonts w:ascii="宋体" w:hAnsi="宋体"/>
          <w:szCs w:val="21"/>
        </w:rPr>
        <w:t>会计职业道德</w:t>
      </w:r>
      <w:r>
        <w:rPr>
          <w:rFonts w:hint="eastAsia" w:ascii="宋体" w:hAnsi="宋体"/>
          <w:szCs w:val="21"/>
        </w:rPr>
        <w:t>和</w:t>
      </w:r>
      <w:r>
        <w:rPr>
          <w:rFonts w:ascii="宋体" w:hAnsi="宋体"/>
          <w:szCs w:val="21"/>
        </w:rPr>
        <w:t>税收法律制度</w:t>
      </w:r>
      <w:r>
        <w:rPr>
          <w:rFonts w:hint="eastAsia" w:ascii="宋体" w:hAnsi="宋体"/>
          <w:szCs w:val="21"/>
        </w:rPr>
        <w:t>，其中重点学习</w:t>
      </w:r>
      <w:r>
        <w:rPr>
          <w:rFonts w:ascii="宋体" w:hAnsi="宋体"/>
          <w:szCs w:val="21"/>
        </w:rPr>
        <w:t>会计法律制度</w:t>
      </w:r>
      <w:r>
        <w:rPr>
          <w:rFonts w:hint="eastAsia" w:ascii="宋体" w:hAnsi="宋体"/>
          <w:szCs w:val="21"/>
        </w:rPr>
        <w:t>、</w:t>
      </w:r>
      <w:r>
        <w:rPr>
          <w:rFonts w:ascii="宋体" w:hAnsi="宋体"/>
          <w:szCs w:val="21"/>
        </w:rPr>
        <w:t>结算法律制度</w:t>
      </w:r>
      <w:r>
        <w:rPr>
          <w:rFonts w:hint="eastAsia" w:ascii="宋体" w:hAnsi="宋体"/>
          <w:szCs w:val="21"/>
        </w:rPr>
        <w:t>。</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（2）依据学业水平考试要求练习系统组织教学，讲练结合。</w:t>
      </w:r>
    </w:p>
    <w:p>
      <w:pPr>
        <w:spacing w:line="300" w:lineRule="auto"/>
        <w:ind w:firstLine="422" w:firstLineChars="200"/>
        <w:rPr>
          <w:rFonts w:ascii="仿宋" w:hAnsi="仿宋" w:eastAsia="仿宋"/>
          <w:color w:val="000000"/>
          <w:sz w:val="24"/>
        </w:rPr>
      </w:pPr>
      <w:r>
        <w:rPr>
          <w:rFonts w:hint="eastAsia" w:ascii="宋体" w:hAnsi="宋体" w:cs="仿宋"/>
          <w:b/>
          <w:szCs w:val="21"/>
        </w:rPr>
        <w:t>3.考核方法：</w:t>
      </w:r>
      <w:r>
        <w:rPr>
          <w:rFonts w:hint="eastAsia" w:ascii="宋体" w:hAnsi="宋体"/>
          <w:szCs w:val="21"/>
        </w:rPr>
        <w:t>考试</w:t>
      </w:r>
    </w:p>
    <w:p>
      <w:pPr>
        <w:spacing w:line="300" w:lineRule="auto"/>
        <w:ind w:firstLine="240" w:firstLineChars="100"/>
        <w:rPr>
          <w:rFonts w:ascii="黑体" w:hAnsi="黑体" w:eastAsia="黑体"/>
          <w:sz w:val="24"/>
        </w:rPr>
      </w:pPr>
      <w:r>
        <w:rPr>
          <w:rFonts w:hint="eastAsia" w:ascii="黑体" w:hAnsi="黑体" w:eastAsia="黑体"/>
          <w:sz w:val="24"/>
        </w:rPr>
        <w:t>（四）企业财务会计实务（192学时）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识记企业日常会计实务中涉及的会计理论知识，具有熟练按照《企业会计准则》进行企业日常会计实务的会计处理能力，能较为熟练的对企业一般会计交易和事项进行会计核算，能较为熟练的编制会计报告，使学生基本具备原始凭证的归类整理能力、核算流程的把握能力和职业判断力，初步具有初级会计应具有的会计确认、计量和报告水平。</w:t>
      </w:r>
    </w:p>
    <w:p>
      <w:pPr>
        <w:spacing w:line="300" w:lineRule="auto"/>
        <w:ind w:firstLine="420" w:firstLineChars="200"/>
        <w:rPr>
          <w:rFonts w:ascii="仿宋" w:hAnsi="仿宋" w:eastAsia="仿宋"/>
          <w:color w:val="000000"/>
          <w:sz w:val="24"/>
        </w:rPr>
      </w:pPr>
      <w:r>
        <w:rPr>
          <w:rFonts w:hint="eastAsia" w:ascii="宋体" w:hAnsi="宋体"/>
          <w:szCs w:val="21"/>
        </w:rPr>
        <w:t>（2）主要教学内容：财务会计的认知,资产要素的确认与计量,负债要素的确认与计量,所有者权益的确认与计量,收入费用利润的确认与计量,财务报告认知与编制。</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（2）根据企业会计准则优选教学内容；</w:t>
      </w:r>
    </w:p>
    <w:p>
      <w:pPr>
        <w:spacing w:line="300" w:lineRule="auto"/>
        <w:ind w:firstLine="420" w:firstLineChars="200"/>
        <w:rPr>
          <w:rFonts w:ascii="仿宋" w:hAnsi="仿宋" w:eastAsia="仿宋"/>
          <w:sz w:val="24"/>
        </w:rPr>
      </w:pPr>
      <w:r>
        <w:rPr>
          <w:rFonts w:hint="eastAsia" w:ascii="宋体" w:hAnsi="宋体"/>
          <w:szCs w:val="21"/>
        </w:rPr>
        <w:t>（3）与财政部初级会计实务职业资格考核相结合组织教学。</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课程，考核采用过程性考核与期末终结性考核相结合的方式，其中过程性考核包括上课表现、平时作业、平时测验以及实践考核等，期末终结性考核采用闭卷笔试形式，由省校统一组织命题考核。</w:t>
      </w:r>
    </w:p>
    <w:p>
      <w:pPr>
        <w:spacing w:line="300" w:lineRule="auto"/>
        <w:ind w:firstLine="240" w:firstLineChars="100"/>
        <w:rPr>
          <w:rFonts w:ascii="黑体" w:hAnsi="黑体" w:eastAsia="黑体"/>
          <w:sz w:val="24"/>
        </w:rPr>
      </w:pPr>
      <w:r>
        <w:rPr>
          <w:rFonts w:hint="eastAsia" w:ascii="黑体" w:hAnsi="黑体" w:eastAsia="黑体"/>
          <w:sz w:val="24"/>
        </w:rPr>
        <w:t>（五）初级会计电算化（64学时）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本课程将会计电算化相关知识与技能按教学项目进行一体化设计，让学生正确掌握进行用户及权限设置、创建账套、总账系统、固定资产系统、工资系统以及财务报表系统的使用等相关知识与技能。帮助学生熟悉电算化软件，熟练电算化操作技能，促进知识内化。</w:t>
      </w:r>
    </w:p>
    <w:p>
      <w:pPr>
        <w:spacing w:line="300" w:lineRule="auto"/>
        <w:ind w:firstLine="420" w:firstLineChars="200"/>
        <w:rPr>
          <w:rFonts w:ascii="宋体" w:hAnsi="宋体"/>
          <w:szCs w:val="21"/>
        </w:rPr>
      </w:pPr>
      <w:r>
        <w:rPr>
          <w:rFonts w:hint="eastAsia" w:ascii="宋体" w:hAnsi="宋体"/>
          <w:szCs w:val="21"/>
        </w:rPr>
        <w:t>（2）主要教学内容：系统初始化、总账系统业务处理、固定资产系统业务处理、工资系统业务处理、期末处理、财务报表处理。</w:t>
      </w:r>
    </w:p>
    <w:p>
      <w:pPr>
        <w:spacing w:line="300" w:lineRule="auto"/>
        <w:ind w:firstLine="422" w:firstLineChars="200"/>
        <w:rPr>
          <w:rFonts w:ascii="仿宋" w:hAnsi="仿宋" w:eastAsia="仿宋"/>
          <w:sz w:val="24"/>
        </w:rPr>
      </w:pPr>
      <w:r>
        <w:rPr>
          <w:rFonts w:hint="eastAsia" w:ascii="宋体" w:hAnsi="宋体" w:cs="仿宋"/>
          <w:b/>
          <w:szCs w:val="21"/>
        </w:rPr>
        <w:t>2.教学实施建议</w:t>
      </w:r>
      <w:r>
        <w:rPr>
          <w:rFonts w:hint="eastAsia" w:ascii="仿宋" w:hAnsi="仿宋" w:eastAsia="仿宋"/>
          <w:b/>
          <w:sz w:val="24"/>
        </w:rPr>
        <w:t xml:space="preserve"> </w:t>
      </w:r>
    </w:p>
    <w:p>
      <w:pPr>
        <w:spacing w:line="300" w:lineRule="auto"/>
        <w:ind w:firstLine="420" w:firstLineChars="200"/>
        <w:rPr>
          <w:rFonts w:ascii="宋体" w:hAnsi="宋体"/>
          <w:szCs w:val="21"/>
        </w:rPr>
      </w:pPr>
      <w:r>
        <w:rPr>
          <w:rFonts w:hint="eastAsia" w:ascii="宋体" w:hAnsi="宋体"/>
          <w:szCs w:val="21"/>
        </w:rPr>
        <w:t>（1）配备相应财务会计软件和硬件系统；</w:t>
      </w:r>
    </w:p>
    <w:p>
      <w:pPr>
        <w:spacing w:line="300" w:lineRule="auto"/>
        <w:ind w:firstLine="420" w:firstLineChars="200"/>
        <w:rPr>
          <w:rFonts w:ascii="宋体" w:hAnsi="宋体"/>
          <w:szCs w:val="21"/>
        </w:rPr>
      </w:pPr>
      <w:r>
        <w:rPr>
          <w:rFonts w:hint="eastAsia" w:ascii="宋体" w:hAnsi="宋体"/>
          <w:szCs w:val="21"/>
        </w:rPr>
        <w:t>（2）结合江苏省学业水平考试会计类专业技能《会计电算化》相关要求组织教学；</w:t>
      </w:r>
    </w:p>
    <w:p>
      <w:pPr>
        <w:spacing w:line="300" w:lineRule="auto"/>
        <w:ind w:firstLine="420" w:firstLineChars="200"/>
        <w:rPr>
          <w:rFonts w:ascii="宋体" w:hAnsi="宋体"/>
          <w:szCs w:val="21"/>
        </w:rPr>
      </w:pPr>
      <w:r>
        <w:rPr>
          <w:rFonts w:hint="eastAsia" w:ascii="宋体" w:hAnsi="宋体"/>
          <w:szCs w:val="21"/>
        </w:rPr>
        <w:t>（3）教学结束后转入《电算化会计核算实施与维护》集中进行实训和考前、赛前模拟；</w:t>
      </w:r>
    </w:p>
    <w:p>
      <w:pPr>
        <w:spacing w:line="300" w:lineRule="auto"/>
        <w:ind w:firstLine="420" w:firstLineChars="200"/>
        <w:rPr>
          <w:rFonts w:ascii="仿宋" w:hAnsi="仿宋" w:eastAsia="仿宋"/>
          <w:sz w:val="24"/>
        </w:rPr>
      </w:pPr>
      <w:r>
        <w:rPr>
          <w:rFonts w:hint="eastAsia" w:ascii="宋体" w:hAnsi="宋体"/>
          <w:szCs w:val="21"/>
        </w:rPr>
        <w:t>（4）结合学业水平测试会计电算化项目进行成效评价。</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仿宋" w:hAnsi="仿宋" w:eastAsia="仿宋"/>
          <w:sz w:val="24"/>
        </w:rPr>
        <w:t>：</w:t>
      </w:r>
      <w:r>
        <w:rPr>
          <w:rFonts w:hint="eastAsia" w:ascii="宋体" w:hAnsi="宋体"/>
          <w:szCs w:val="21"/>
        </w:rPr>
        <w:t xml:space="preserve">考试 </w:t>
      </w:r>
      <w:r>
        <w:rPr>
          <w:rFonts w:hint="eastAsia" w:ascii="仿宋" w:hAnsi="仿宋" w:eastAsia="仿宋"/>
          <w:sz w:val="24"/>
        </w:rPr>
        <w:t xml:space="preserve"> </w:t>
      </w:r>
    </w:p>
    <w:p>
      <w:pPr>
        <w:spacing w:line="300" w:lineRule="auto"/>
        <w:ind w:firstLine="240" w:firstLineChars="100"/>
        <w:rPr>
          <w:rFonts w:ascii="仿宋" w:hAnsi="仿宋" w:eastAsia="仿宋"/>
          <w:b/>
          <w:color w:val="000000"/>
          <w:sz w:val="24"/>
        </w:rPr>
      </w:pPr>
      <w:r>
        <w:rPr>
          <w:rFonts w:hint="eastAsia" w:ascii="黑体" w:hAnsi="黑体" w:eastAsia="黑体"/>
          <w:sz w:val="24"/>
        </w:rPr>
        <w:t>（六）常用财务软件应用（64学时）</w:t>
      </w:r>
    </w:p>
    <w:p>
      <w:pPr>
        <w:spacing w:line="300" w:lineRule="auto"/>
        <w:ind w:firstLine="422" w:firstLineChars="200"/>
        <w:rPr>
          <w:rFonts w:ascii="仿宋" w:hAnsi="仿宋" w:eastAsia="仿宋"/>
          <w:sz w:val="24"/>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（1）能把握财政部批准使用的各种会计、财务软件的运用，熟悉目前企业常用的软件系统，能熟练操作使用财会软件；</w:t>
      </w:r>
    </w:p>
    <w:p>
      <w:pPr>
        <w:spacing w:line="300" w:lineRule="auto"/>
        <w:ind w:firstLine="420" w:firstLineChars="200"/>
        <w:rPr>
          <w:rFonts w:ascii="宋体" w:hAnsi="宋体"/>
          <w:szCs w:val="21"/>
        </w:rPr>
      </w:pPr>
      <w:r>
        <w:rPr>
          <w:rFonts w:hint="eastAsia" w:ascii="宋体" w:hAnsi="宋体"/>
          <w:szCs w:val="21"/>
        </w:rPr>
        <w:t>（2）主要教学内容：认知和运用财政部门批准的、企业常用的各类财务、会计软件系统。</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（1）上机操作、项目教学和案例分析相结合的方式组织教学；</w:t>
      </w:r>
    </w:p>
    <w:p>
      <w:pPr>
        <w:spacing w:line="300" w:lineRule="auto"/>
        <w:ind w:firstLine="420" w:firstLineChars="200"/>
        <w:rPr>
          <w:rFonts w:ascii="宋体" w:hAnsi="宋体"/>
          <w:szCs w:val="21"/>
        </w:rPr>
      </w:pPr>
      <w:r>
        <w:rPr>
          <w:rFonts w:hint="eastAsia" w:ascii="宋体" w:hAnsi="宋体"/>
          <w:szCs w:val="21"/>
        </w:rPr>
        <w:t>（2）组织学生参加</w:t>
      </w:r>
    </w:p>
    <w:p>
      <w:pPr>
        <w:spacing w:line="300" w:lineRule="auto"/>
        <w:ind w:firstLine="422" w:firstLineChars="200"/>
        <w:rPr>
          <w:rFonts w:ascii="仿宋" w:hAnsi="仿宋" w:eastAsia="仿宋"/>
          <w:color w:val="000000"/>
          <w:kern w:val="0"/>
          <w:sz w:val="24"/>
        </w:rPr>
      </w:pPr>
      <w:r>
        <w:rPr>
          <w:rFonts w:hint="eastAsia" w:ascii="宋体" w:hAnsi="宋体" w:cs="仿宋"/>
          <w:b/>
          <w:szCs w:val="21"/>
        </w:rPr>
        <w:t>3.考核方法：</w:t>
      </w:r>
      <w:r>
        <w:rPr>
          <w:rFonts w:hint="eastAsia" w:ascii="宋体" w:hAnsi="宋体"/>
          <w:szCs w:val="21"/>
        </w:rPr>
        <w:t>考试或</w:t>
      </w:r>
      <w:r>
        <w:rPr>
          <w:rFonts w:ascii="宋体" w:hAnsi="宋体"/>
          <w:szCs w:val="21"/>
        </w:rPr>
        <w:t>会计信息化操作员（T3）</w:t>
      </w:r>
      <w:r>
        <w:rPr>
          <w:rFonts w:hint="eastAsia" w:ascii="宋体" w:hAnsi="宋体"/>
          <w:szCs w:val="21"/>
        </w:rPr>
        <w:t>或全国信息化工程师管理信息化应用资格证书（ERP应用能力）考证。</w:t>
      </w:r>
    </w:p>
    <w:p>
      <w:pPr>
        <w:spacing w:line="300" w:lineRule="auto"/>
        <w:ind w:firstLine="240" w:firstLineChars="100"/>
        <w:rPr>
          <w:rFonts w:ascii="黑体" w:hAnsi="黑体" w:eastAsia="黑体"/>
          <w:sz w:val="24"/>
        </w:rPr>
      </w:pPr>
      <w:r>
        <w:rPr>
          <w:rFonts w:hint="eastAsia" w:ascii="黑体" w:hAnsi="黑体" w:eastAsia="黑体"/>
          <w:sz w:val="24"/>
        </w:rPr>
        <w:t>（七）税法实务（128学时）</w:t>
      </w:r>
    </w:p>
    <w:p>
      <w:pPr>
        <w:spacing w:line="300" w:lineRule="auto"/>
        <w:ind w:firstLine="422" w:firstLineChars="200"/>
        <w:rPr>
          <w:rFonts w:ascii="仿宋" w:hAnsi="仿宋" w:eastAsia="仿宋"/>
          <w:sz w:val="24"/>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（1）我国税制体系的认知、把握各税种的基本知识；能根据资料准确计算应缴税额；具备报税的基本技能；能对企业发生的各类税收的计算、缴纳、汇算清缴进行会计的确认和计量。</w:t>
      </w:r>
    </w:p>
    <w:p>
      <w:pPr>
        <w:spacing w:line="300" w:lineRule="auto"/>
        <w:ind w:firstLine="420" w:firstLineChars="200"/>
        <w:rPr>
          <w:rFonts w:ascii="仿宋" w:hAnsi="仿宋" w:eastAsia="仿宋"/>
          <w:color w:val="FF0000"/>
          <w:sz w:val="24"/>
        </w:rPr>
      </w:pPr>
      <w:r>
        <w:rPr>
          <w:rFonts w:hint="eastAsia" w:ascii="宋体" w:hAnsi="宋体"/>
          <w:szCs w:val="21"/>
        </w:rPr>
        <w:t>（2）主要教学内容：税收总论,增值税、消费税法律制度，企业所得税、个人所得税法律制度，其他税收法律制度，税收征收管理法律制度。</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（2）与财政部初级会计实务专业技术等级证书考核相结合组织教学。</w:t>
      </w:r>
    </w:p>
    <w:p>
      <w:pPr>
        <w:spacing w:line="300" w:lineRule="auto"/>
        <w:ind w:firstLine="420" w:firstLineChars="200"/>
        <w:rPr>
          <w:rFonts w:ascii="仿宋" w:hAnsi="仿宋" w:eastAsia="仿宋"/>
          <w:color w:val="000000"/>
          <w:sz w:val="24"/>
        </w:rPr>
      </w:pPr>
      <w:r>
        <w:rPr>
          <w:rFonts w:hint="eastAsia" w:ascii="宋体" w:hAnsi="宋体"/>
          <w:szCs w:val="21"/>
        </w:rPr>
        <w:t>（3）按最新的税收法律制进行教学并进行考核。</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课程，考核采用过程性考核与期末终结性考核相结合的方式，其中过程性考核包括上课表现、平时作业、平时测验以及实践考核等，期末终结性考核采用闭卷笔试形式，由省校统一组织命题考核。</w:t>
      </w:r>
    </w:p>
    <w:p>
      <w:pPr>
        <w:spacing w:line="300" w:lineRule="auto"/>
        <w:ind w:firstLine="240" w:firstLineChars="100"/>
        <w:rPr>
          <w:rFonts w:ascii="黑体" w:hAnsi="黑体" w:eastAsia="黑体"/>
          <w:sz w:val="24"/>
        </w:rPr>
      </w:pPr>
      <w:r>
        <w:rPr>
          <w:rFonts w:hint="eastAsia" w:ascii="黑体" w:hAnsi="黑体" w:eastAsia="黑体"/>
          <w:sz w:val="24"/>
        </w:rPr>
        <w:t>（八）成本会计实务（80学时）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把握成本会计的基本知识、基本理论、基本技能，认知产品成本的核算程序和要求，全面掌握品种法的成本计算的过程，掌握分批法和分步法的应用。认知各成本计算方法的特点和适用范围，为该方法在企业的正确应用奠定基础，认知工业企业成本报表。</w:t>
      </w:r>
    </w:p>
    <w:p>
      <w:pPr>
        <w:spacing w:line="300" w:lineRule="auto"/>
        <w:ind w:firstLine="420" w:firstLineChars="200"/>
        <w:rPr>
          <w:rFonts w:ascii="宋体" w:hAnsi="宋体"/>
          <w:szCs w:val="21"/>
        </w:rPr>
      </w:pPr>
      <w:r>
        <w:rPr>
          <w:rFonts w:hint="eastAsia" w:ascii="宋体" w:hAnsi="宋体"/>
          <w:szCs w:val="21"/>
        </w:rPr>
        <w:t>（2）主要教学内容：成本的核算要求,要素费用的核算,品种法、分批法、分步法,成本报表信息与分析。</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仿宋" w:hAnsi="仿宋" w:eastAsia="仿宋"/>
          <w:sz w:val="24"/>
        </w:rPr>
      </w:pPr>
      <w:r>
        <w:rPr>
          <w:rFonts w:hint="eastAsia" w:ascii="宋体" w:hAnsi="宋体"/>
          <w:szCs w:val="21"/>
        </w:rPr>
        <w:t>（2）以案例教学为主，采用理论实践一体化教学模式，充分运用多媒体等教学手段。</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cs="仿宋"/>
          <w:sz w:val="24"/>
        </w:rPr>
      </w:pPr>
      <w:r>
        <w:rPr>
          <w:rFonts w:hint="eastAsia" w:ascii="宋体" w:hAnsi="宋体"/>
          <w:szCs w:val="21"/>
        </w:rPr>
        <w:t>本课程为省校统开课程，考核采用过程性考核与期末终结性考核相结合的方式，其中过程性考核包括上课表现、平时作业、平时测验以及实践考核等，期末终结性考核采用闭卷笔试形式，由省校统一组织命题考核。</w:t>
      </w:r>
    </w:p>
    <w:p>
      <w:pPr>
        <w:spacing w:line="300" w:lineRule="auto"/>
        <w:ind w:firstLine="240" w:firstLineChars="100"/>
        <w:rPr>
          <w:rFonts w:ascii="黑体" w:hAnsi="黑体" w:eastAsia="黑体"/>
          <w:sz w:val="24"/>
        </w:rPr>
      </w:pPr>
      <w:r>
        <w:rPr>
          <w:rFonts w:hint="eastAsia" w:ascii="黑体" w:hAnsi="黑体" w:eastAsia="黑体"/>
          <w:sz w:val="24"/>
        </w:rPr>
        <w:t>（九）经济学基础（64学时）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（1）认知经济领域的基本术语、基本理论和经济领域的常见现象，培育经济学思维模式，理解基本经济学知识和理论基础，养成良好的思维习惯。</w:t>
      </w:r>
    </w:p>
    <w:p>
      <w:pPr>
        <w:spacing w:line="300" w:lineRule="auto"/>
        <w:ind w:firstLine="420" w:firstLineChars="200"/>
        <w:rPr>
          <w:rFonts w:ascii="宋体" w:hAnsi="宋体"/>
          <w:szCs w:val="21"/>
        </w:rPr>
      </w:pPr>
      <w:r>
        <w:rPr>
          <w:rFonts w:hint="eastAsia" w:ascii="宋体" w:hAnsi="宋体"/>
          <w:szCs w:val="21"/>
        </w:rPr>
        <w:t>（2）主要教学内容：经济、市场经济、市场运行机制,商品与货币,微观经济学认知,国民收入与分配,市场失灵与政府行为。</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（2）以经济现象、案例分析为载体，让学生在“讲、读、研、用、练”的过程中提高对经济知识的应用技能。</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考查</w:t>
      </w:r>
    </w:p>
    <w:p>
      <w:pPr>
        <w:spacing w:line="300" w:lineRule="auto"/>
        <w:ind w:firstLine="240" w:firstLineChars="100"/>
        <w:rPr>
          <w:rFonts w:ascii="仿宋" w:hAnsi="仿宋" w:eastAsia="仿宋"/>
          <w:b/>
          <w:sz w:val="24"/>
        </w:rPr>
      </w:pPr>
      <w:r>
        <w:rPr>
          <w:rFonts w:hint="eastAsia" w:ascii="黑体" w:hAnsi="黑体" w:eastAsia="黑体"/>
          <w:sz w:val="24"/>
        </w:rPr>
        <w:t>（十）统计基础（64学时）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80" w:firstLineChars="200"/>
        <w:rPr>
          <w:rFonts w:ascii="宋体" w:hAnsi="宋体"/>
          <w:szCs w:val="21"/>
        </w:rPr>
      </w:pPr>
      <w:r>
        <w:rPr>
          <w:rFonts w:hint="eastAsia" w:ascii="仿宋" w:hAnsi="仿宋" w:eastAsia="仿宋"/>
          <w:sz w:val="24"/>
        </w:rPr>
        <w:t>（</w:t>
      </w:r>
      <w:r>
        <w:rPr>
          <w:rFonts w:hint="eastAsia" w:ascii="宋体" w:hAnsi="宋体"/>
          <w:szCs w:val="21"/>
        </w:rPr>
        <w:t>1）使学生运用统计工作过程的基础知识和基本技能，能解决简单的实际分析问题。使学生能较好地掌握统计数据的收集、整理、分析与解释等统计方法，熟悉在相应财经管理工作中运用统计方法对经济现象进行问题分析时所必需的统计技能，使其具备在工作实践中解决统计应用方面问题的基本能力。</w:t>
      </w:r>
    </w:p>
    <w:p>
      <w:pPr>
        <w:spacing w:line="300" w:lineRule="auto"/>
        <w:ind w:firstLine="420" w:firstLineChars="200"/>
        <w:rPr>
          <w:rFonts w:ascii="仿宋" w:hAnsi="仿宋" w:eastAsia="仿宋"/>
          <w:sz w:val="24"/>
        </w:rPr>
      </w:pPr>
      <w:r>
        <w:rPr>
          <w:rFonts w:hint="eastAsia" w:ascii="宋体" w:hAnsi="宋体"/>
          <w:szCs w:val="21"/>
        </w:rPr>
        <w:t>（2）主要教学内容：统计观念的建立,统计调查技术,统计整理技术,统计描述技术,静态分析技术,动态分析技术,统计指数分析技术,统计分析报告技术。</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（2）以案例教学为主，采用理论实践一体化教学模式，充分运用多媒体等教学手段</w:t>
      </w:r>
    </w:p>
    <w:p>
      <w:pPr>
        <w:spacing w:line="300" w:lineRule="auto"/>
        <w:ind w:firstLine="422" w:firstLineChars="200"/>
        <w:rPr>
          <w:rFonts w:ascii="仿宋" w:hAnsi="仿宋" w:eastAsia="仿宋"/>
          <w:color w:val="000000"/>
          <w:sz w:val="24"/>
        </w:rPr>
      </w:pPr>
      <w:r>
        <w:rPr>
          <w:rFonts w:hint="eastAsia" w:ascii="宋体" w:hAnsi="宋体" w:cs="仿宋"/>
          <w:b/>
          <w:szCs w:val="21"/>
        </w:rPr>
        <w:t>3.考核方法：</w:t>
      </w:r>
      <w:r>
        <w:rPr>
          <w:rFonts w:hint="eastAsia" w:ascii="宋体" w:hAnsi="宋体"/>
          <w:szCs w:val="21"/>
        </w:rPr>
        <w:t>调查统计分析报告、统计分析案例，也可选择闭卷考试。</w:t>
      </w:r>
    </w:p>
    <w:p>
      <w:pPr>
        <w:spacing w:line="300" w:lineRule="auto"/>
        <w:ind w:firstLine="240" w:firstLineChars="100"/>
        <w:rPr>
          <w:rFonts w:ascii="仿宋" w:hAnsi="仿宋" w:eastAsia="仿宋"/>
          <w:b/>
          <w:sz w:val="24"/>
        </w:rPr>
      </w:pPr>
      <w:r>
        <w:rPr>
          <w:rFonts w:hint="eastAsia" w:ascii="黑体" w:hAnsi="黑体" w:eastAsia="黑体"/>
          <w:sz w:val="24"/>
        </w:rPr>
        <w:t>（十一）财政与金融基础（64学时）</w:t>
      </w:r>
    </w:p>
    <w:p>
      <w:pPr>
        <w:spacing w:line="300" w:lineRule="auto"/>
        <w:ind w:firstLine="422" w:firstLineChars="200"/>
        <w:rPr>
          <w:rFonts w:ascii="仿宋" w:hAnsi="仿宋" w:eastAsia="仿宋"/>
          <w:sz w:val="24"/>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（1）认知财政金融相关知识，培养学生对财政金融政策的理解能力，将专业知识与当前财政金融政策以及一般财政金融现象相融合，训练学生学习财经专业能力、资料查阅能力以及综合分析能力。</w:t>
      </w:r>
    </w:p>
    <w:p>
      <w:pPr>
        <w:spacing w:line="300" w:lineRule="auto"/>
        <w:ind w:firstLine="420" w:firstLineChars="200"/>
        <w:rPr>
          <w:rFonts w:ascii="宋体" w:hAnsi="宋体"/>
          <w:szCs w:val="21"/>
        </w:rPr>
      </w:pPr>
      <w:r>
        <w:rPr>
          <w:rFonts w:hint="eastAsia" w:ascii="宋体" w:hAnsi="宋体"/>
          <w:szCs w:val="21"/>
        </w:rPr>
        <w:t>（2）主要教学内容：财政基础知识认知,税收基础知识解读,金融基础知识解读,财政政策与货币政策解读。</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（2）以案例教学为主，采用理论实践一体化教学模式，充分运用多媒体等教学手段</w:t>
      </w:r>
    </w:p>
    <w:p>
      <w:pPr>
        <w:spacing w:line="300" w:lineRule="auto"/>
        <w:ind w:firstLine="422" w:firstLineChars="200"/>
        <w:rPr>
          <w:rFonts w:ascii="仿宋" w:hAnsi="仿宋" w:eastAsia="仿宋"/>
          <w:color w:val="000000"/>
          <w:sz w:val="24"/>
        </w:rPr>
      </w:pPr>
      <w:r>
        <w:rPr>
          <w:rFonts w:hint="eastAsia" w:ascii="宋体" w:hAnsi="宋体" w:cs="仿宋"/>
          <w:b/>
          <w:szCs w:val="21"/>
        </w:rPr>
        <w:t>3.考核方法：</w:t>
      </w:r>
      <w:r>
        <w:rPr>
          <w:rFonts w:hint="eastAsia" w:ascii="宋体" w:hAnsi="宋体"/>
          <w:szCs w:val="21"/>
        </w:rPr>
        <w:t>分析报告或考查</w:t>
      </w:r>
    </w:p>
    <w:p>
      <w:pPr>
        <w:spacing w:line="300" w:lineRule="auto"/>
        <w:ind w:firstLine="240" w:firstLineChars="100"/>
        <w:rPr>
          <w:rFonts w:ascii="仿宋" w:hAnsi="仿宋" w:eastAsia="仿宋"/>
          <w:b/>
          <w:sz w:val="24"/>
        </w:rPr>
      </w:pPr>
      <w:r>
        <w:rPr>
          <w:rFonts w:hint="eastAsia" w:ascii="黑体" w:hAnsi="黑体" w:eastAsia="黑体"/>
          <w:sz w:val="24"/>
        </w:rPr>
        <w:t>（十二）纳税申报与会计处理（48学时）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adjustRightInd w:val="0"/>
        <w:spacing w:line="300" w:lineRule="auto"/>
        <w:ind w:firstLine="420" w:firstLineChars="200"/>
        <w:jc w:val="left"/>
        <w:rPr>
          <w:rFonts w:ascii="宋体" w:hAnsi="宋体"/>
          <w:szCs w:val="21"/>
        </w:rPr>
      </w:pPr>
      <w:r>
        <w:rPr>
          <w:rFonts w:hint="eastAsia" w:ascii="宋体" w:hAnsi="宋体"/>
          <w:szCs w:val="21"/>
        </w:rPr>
        <w:t>（1）我国税制体系的认知、把握各税种的基本知识；能根据资料准确计算应缴税额；具备报税的基本技能；能对企业发生的各类税收的计算、缴纳、汇算清缴进行会计的确认和计量；</w:t>
      </w:r>
    </w:p>
    <w:p>
      <w:pPr>
        <w:adjustRightInd w:val="0"/>
        <w:spacing w:line="300" w:lineRule="auto"/>
        <w:ind w:firstLine="420" w:firstLineChars="200"/>
        <w:jc w:val="left"/>
        <w:rPr>
          <w:rFonts w:ascii="宋体" w:hAnsi="宋体"/>
          <w:szCs w:val="21"/>
        </w:rPr>
      </w:pPr>
      <w:r>
        <w:rPr>
          <w:rFonts w:hint="eastAsia" w:ascii="宋体" w:hAnsi="宋体"/>
          <w:szCs w:val="21"/>
        </w:rPr>
        <w:t>（2）主要教学内容：企业纳税认知,增值税申报与会计处理,消费税申报与会计处理,企业所得税申报与会计处理,个人所得税申报与会计处理,其他税种申报与会计处理。</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adjustRightInd w:val="0"/>
        <w:spacing w:line="300" w:lineRule="auto"/>
        <w:ind w:firstLine="420" w:firstLineChars="200"/>
        <w:jc w:val="left"/>
        <w:rPr>
          <w:rFonts w:ascii="宋体" w:hAnsi="宋体"/>
          <w:szCs w:val="21"/>
        </w:rPr>
      </w:pPr>
      <w:r>
        <w:rPr>
          <w:rFonts w:hint="eastAsia" w:ascii="宋体" w:hAnsi="宋体"/>
          <w:szCs w:val="21"/>
        </w:rPr>
        <w:t>（1）使用国家或江苏省推荐的高职高专规划教材；</w:t>
      </w:r>
    </w:p>
    <w:p>
      <w:pPr>
        <w:adjustRightInd w:val="0"/>
        <w:spacing w:line="300" w:lineRule="auto"/>
        <w:ind w:firstLine="420" w:firstLineChars="200"/>
        <w:jc w:val="left"/>
        <w:rPr>
          <w:rFonts w:ascii="宋体" w:hAnsi="宋体"/>
          <w:szCs w:val="21"/>
        </w:rPr>
      </w:pPr>
      <w:r>
        <w:rPr>
          <w:rFonts w:hint="eastAsia" w:ascii="宋体" w:hAnsi="宋体"/>
          <w:szCs w:val="21"/>
        </w:rPr>
        <w:t>（2）配置纳税申报软件系统组织教学，讲练结合。</w:t>
      </w:r>
    </w:p>
    <w:p>
      <w:pPr>
        <w:spacing w:line="300" w:lineRule="auto"/>
        <w:ind w:firstLine="422" w:firstLineChars="200"/>
        <w:rPr>
          <w:rFonts w:ascii="仿宋" w:hAnsi="仿宋" w:eastAsia="仿宋" w:cs="仿宋"/>
          <w:sz w:val="24"/>
        </w:rPr>
      </w:pPr>
      <w:r>
        <w:rPr>
          <w:rFonts w:hint="eastAsia" w:ascii="宋体" w:hAnsi="宋体" w:cs="仿宋"/>
          <w:b/>
          <w:szCs w:val="21"/>
        </w:rPr>
        <w:t>3.考核方法：</w:t>
      </w:r>
      <w:r>
        <w:rPr>
          <w:rFonts w:hint="eastAsia" w:ascii="宋体" w:hAnsi="宋体"/>
          <w:szCs w:val="21"/>
        </w:rPr>
        <w:t>考试</w:t>
      </w:r>
      <w:r>
        <w:rPr>
          <w:rFonts w:ascii="仿宋" w:hAnsi="仿宋" w:eastAsia="仿宋" w:cs="仿宋"/>
          <w:sz w:val="24"/>
        </w:rPr>
        <w:t xml:space="preserve"> </w:t>
      </w:r>
    </w:p>
    <w:p>
      <w:pPr>
        <w:spacing w:line="300" w:lineRule="auto"/>
        <w:ind w:firstLine="240" w:firstLineChars="100"/>
        <w:rPr>
          <w:rFonts w:ascii="黑体" w:hAnsi="黑体" w:eastAsia="黑体"/>
          <w:sz w:val="24"/>
        </w:rPr>
      </w:pPr>
      <w:r>
        <w:rPr>
          <w:rFonts w:hint="eastAsia" w:ascii="黑体" w:hAnsi="黑体" w:eastAsia="黑体"/>
          <w:sz w:val="24"/>
        </w:rPr>
        <w:t>（十三）财务报表分析实务（64学时）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引领学生针对上市公司的财务数据，从认知财务报表开始、到单项分析、到综合分析的学习，加深对财务报表的理解，掌握运用财务报表分析和评价企业经营成果和财务状况的方法，基本具备通过财务报表评价企业过去和预测企业未来的能力，以及帮助利益关系集团改善决策的能力；</w:t>
      </w:r>
    </w:p>
    <w:p>
      <w:pPr>
        <w:spacing w:line="300" w:lineRule="auto"/>
        <w:ind w:firstLine="420" w:firstLineChars="200"/>
        <w:rPr>
          <w:rFonts w:ascii="宋体" w:hAnsi="宋体"/>
          <w:szCs w:val="21"/>
        </w:rPr>
      </w:pPr>
      <w:r>
        <w:rPr>
          <w:rFonts w:hint="eastAsia" w:ascii="宋体" w:hAnsi="宋体"/>
          <w:szCs w:val="21"/>
        </w:rPr>
        <w:t>（2）主要教学内容：认知财务报表分析,短期偿债能力分析,长期偿债能力分析,营运能力分析,获利能力分析,发展能力分析,现金流量分析,分析财务报表附注</w:t>
      </w:r>
    </w:p>
    <w:p>
      <w:pPr>
        <w:spacing w:line="300" w:lineRule="auto"/>
        <w:ind w:firstLine="422" w:firstLineChars="200"/>
        <w:rPr>
          <w:rFonts w:ascii="仿宋" w:hAnsi="仿宋" w:eastAsia="仿宋"/>
          <w:sz w:val="24"/>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仿宋" w:hAnsi="仿宋" w:eastAsia="仿宋"/>
          <w:sz w:val="24"/>
        </w:rPr>
      </w:pPr>
      <w:r>
        <w:rPr>
          <w:rFonts w:hint="eastAsia" w:ascii="宋体" w:hAnsi="宋体"/>
          <w:szCs w:val="21"/>
        </w:rPr>
        <w:t>（2）通过具有时代特征的财务案例导入，让学生领会财务报表分析的方法和技巧</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资产负债表、利润表的案例分析报告</w:t>
      </w:r>
    </w:p>
    <w:p>
      <w:pPr>
        <w:spacing w:line="300" w:lineRule="auto"/>
        <w:ind w:firstLine="240" w:firstLineChars="100"/>
        <w:rPr>
          <w:rFonts w:ascii="仿宋" w:hAnsi="仿宋" w:eastAsia="仿宋"/>
          <w:b/>
          <w:sz w:val="24"/>
        </w:rPr>
      </w:pPr>
      <w:r>
        <w:rPr>
          <w:rFonts w:hint="eastAsia" w:ascii="黑体" w:hAnsi="黑体" w:eastAsia="黑体"/>
          <w:sz w:val="24"/>
        </w:rPr>
        <w:t>（十四）企业经营认知与流程项目实训（ERP) （30学时）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（1）基本实训要求：能熟练运用ERP软件与沙盘操作。认知企业经营流程，熟悉企业经济业务原始凭证产生过程；</w:t>
      </w:r>
    </w:p>
    <w:p>
      <w:pPr>
        <w:spacing w:line="300" w:lineRule="auto"/>
        <w:ind w:firstLine="420" w:firstLineChars="200"/>
        <w:rPr>
          <w:rFonts w:ascii="仿宋" w:hAnsi="仿宋" w:eastAsia="仿宋"/>
          <w:sz w:val="24"/>
        </w:rPr>
      </w:pPr>
      <w:r>
        <w:rPr>
          <w:rFonts w:hint="eastAsia" w:ascii="宋体" w:hAnsi="宋体"/>
          <w:szCs w:val="21"/>
        </w:rPr>
        <w:t>（2）主要实训内容： ERP软件系统和仿真沙盘的运用实训项目</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配备ERP软件系统和仿真教学沙盘</w:t>
      </w:r>
    </w:p>
    <w:p>
      <w:pPr>
        <w:spacing w:line="300" w:lineRule="auto"/>
        <w:ind w:firstLine="422" w:firstLineChars="200"/>
        <w:rPr>
          <w:rFonts w:ascii="宋体" w:hAnsi="宋体"/>
          <w:szCs w:val="21"/>
        </w:rPr>
      </w:pPr>
      <w:r>
        <w:rPr>
          <w:rFonts w:hint="eastAsia" w:ascii="宋体" w:hAnsi="宋体" w:cs="仿宋"/>
          <w:b/>
          <w:szCs w:val="21"/>
        </w:rPr>
        <w:t>3.考核方法：</w:t>
      </w:r>
      <w:r>
        <w:rPr>
          <w:rFonts w:hint="eastAsia" w:ascii="宋体" w:hAnsi="宋体"/>
          <w:szCs w:val="21"/>
        </w:rPr>
        <w:t>考查</w:t>
      </w:r>
    </w:p>
    <w:p>
      <w:pPr>
        <w:spacing w:line="300" w:lineRule="auto"/>
        <w:ind w:firstLine="240" w:firstLineChars="100"/>
        <w:rPr>
          <w:rFonts w:ascii="黑体" w:hAnsi="黑体" w:eastAsia="黑体"/>
          <w:sz w:val="24"/>
        </w:rPr>
      </w:pPr>
      <w:r>
        <w:rPr>
          <w:rFonts w:hint="eastAsia" w:ascii="黑体" w:hAnsi="黑体" w:eastAsia="黑体"/>
          <w:sz w:val="24"/>
        </w:rPr>
        <w:t>（十五）企业财务会计实务实训（60学时）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（1）能熟练对企业财务会计基本常见经济业务进行手工账务处理，能具备初级账务会计实务操作的综合技能；</w:t>
      </w:r>
    </w:p>
    <w:p>
      <w:pPr>
        <w:spacing w:line="300" w:lineRule="auto"/>
        <w:ind w:firstLine="420" w:firstLineChars="200"/>
        <w:rPr>
          <w:rFonts w:ascii="宋体" w:hAnsi="宋体"/>
          <w:szCs w:val="21"/>
        </w:rPr>
      </w:pPr>
      <w:r>
        <w:rPr>
          <w:rFonts w:hint="eastAsia" w:ascii="宋体" w:hAnsi="宋体"/>
          <w:szCs w:val="21"/>
        </w:rPr>
        <w:t>（2）主要实训内容：分项目或会计要素的会计核算流程操作，会计实务综合实训。</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（2）结合财务会计实务课程进度训练；</w:t>
      </w:r>
    </w:p>
    <w:p>
      <w:pPr>
        <w:spacing w:line="300" w:lineRule="auto"/>
        <w:ind w:firstLine="420" w:firstLineChars="200"/>
        <w:rPr>
          <w:rFonts w:ascii="仿宋" w:hAnsi="仿宋" w:eastAsia="仿宋"/>
          <w:sz w:val="24"/>
        </w:rPr>
      </w:pPr>
      <w:r>
        <w:rPr>
          <w:rFonts w:hint="eastAsia" w:ascii="宋体" w:hAnsi="宋体"/>
          <w:szCs w:val="21"/>
        </w:rPr>
        <w:t>（3）结合财会技能大赛标准进行模拟实训评价。</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考试，模拟中小企一个月的经济业务。</w:t>
      </w:r>
    </w:p>
    <w:p>
      <w:pPr>
        <w:spacing w:line="300" w:lineRule="auto"/>
        <w:ind w:firstLine="240" w:firstLineChars="100"/>
        <w:rPr>
          <w:rFonts w:ascii="黑体" w:hAnsi="黑体" w:eastAsia="黑体"/>
          <w:sz w:val="24"/>
        </w:rPr>
      </w:pPr>
      <w:r>
        <w:rPr>
          <w:rFonts w:hint="eastAsia" w:ascii="黑体" w:hAnsi="黑体" w:eastAsia="黑体"/>
          <w:sz w:val="24"/>
        </w:rPr>
        <w:t>（十六）电算化会计核算实施与维护（30学时）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（1）基本教学要求：掌握财政部批准的常用一般财务会计软件的操作规程、基本环节、数据管理等，对会计电算化的日常核算实施、财务数据的加工处理、计算机使用的基本维护有一个系统的认识和掌握；</w:t>
      </w:r>
    </w:p>
    <w:p>
      <w:pPr>
        <w:spacing w:line="300" w:lineRule="auto"/>
        <w:ind w:firstLine="420" w:firstLineChars="200"/>
        <w:rPr>
          <w:rFonts w:ascii="仿宋" w:hAnsi="仿宋" w:eastAsia="仿宋"/>
          <w:sz w:val="24"/>
        </w:rPr>
      </w:pPr>
      <w:r>
        <w:rPr>
          <w:rFonts w:hint="eastAsia" w:ascii="宋体" w:hAnsi="宋体"/>
          <w:szCs w:val="21"/>
        </w:rPr>
        <w:t>（2）主要教学内容：会导出财务软件中生成的财务数据到Excel中进行加工处理；Excel中的图表制作；财会软件和电脑使用中掌握一般的系统设置、维护方法；打印机的安装与设置、系统的优化、磁盘的整理、软硬件的管理。</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（1）配备相应财务会计软件和硬件系统；</w:t>
      </w:r>
    </w:p>
    <w:p>
      <w:pPr>
        <w:spacing w:line="300" w:lineRule="auto"/>
        <w:ind w:firstLine="420" w:firstLineChars="200"/>
        <w:rPr>
          <w:rFonts w:ascii="宋体" w:hAnsi="宋体"/>
          <w:szCs w:val="21"/>
        </w:rPr>
      </w:pPr>
      <w:r>
        <w:rPr>
          <w:rFonts w:hint="eastAsia" w:ascii="宋体" w:hAnsi="宋体"/>
          <w:szCs w:val="21"/>
        </w:rPr>
        <w:t>（2）结合省学业水平考试会计类专业技能《会计电算化》组织实训；</w:t>
      </w:r>
    </w:p>
    <w:p>
      <w:pPr>
        <w:spacing w:line="300" w:lineRule="auto"/>
        <w:ind w:firstLine="420" w:firstLineChars="200"/>
        <w:rPr>
          <w:rFonts w:ascii="仿宋" w:hAnsi="仿宋" w:eastAsia="仿宋"/>
          <w:sz w:val="24"/>
        </w:rPr>
      </w:pPr>
      <w:r>
        <w:rPr>
          <w:rFonts w:hint="eastAsia" w:ascii="宋体" w:hAnsi="宋体"/>
          <w:szCs w:val="21"/>
        </w:rPr>
        <w:t>（3）结合财会技能大赛电算化项目竞赛标准进行实训成效评价。</w:t>
      </w:r>
    </w:p>
    <w:p>
      <w:pPr>
        <w:spacing w:line="300" w:lineRule="auto"/>
        <w:ind w:firstLine="422" w:firstLineChars="200"/>
        <w:rPr>
          <w:rFonts w:ascii="仿宋" w:hAnsi="仿宋" w:eastAsia="仿宋"/>
          <w:sz w:val="24"/>
        </w:rPr>
      </w:pPr>
      <w:r>
        <w:rPr>
          <w:rFonts w:hint="eastAsia" w:ascii="宋体" w:hAnsi="宋体" w:cs="仿宋"/>
          <w:b/>
          <w:szCs w:val="21"/>
        </w:rPr>
        <w:t>3.考核方法：</w:t>
      </w:r>
      <w:r>
        <w:rPr>
          <w:rFonts w:hint="eastAsia" w:ascii="宋体" w:hAnsi="宋体"/>
          <w:szCs w:val="21"/>
        </w:rPr>
        <w:t>考查</w:t>
      </w:r>
    </w:p>
    <w:p>
      <w:pPr>
        <w:spacing w:line="300" w:lineRule="auto"/>
        <w:ind w:firstLine="480" w:firstLineChars="200"/>
        <w:rPr>
          <w:rFonts w:ascii="黑体" w:hAnsi="黑体" w:eastAsia="黑体"/>
          <w:sz w:val="24"/>
        </w:rPr>
      </w:pPr>
      <w:r>
        <w:rPr>
          <w:rFonts w:hint="eastAsia" w:ascii="黑体" w:hAnsi="黑体" w:eastAsia="黑体"/>
          <w:sz w:val="24"/>
        </w:rPr>
        <w:t>（十七）会计岗位综合实训（60学时）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（1）基本实训要求：能熟练对企业会计各会计岗位基本常见经济业务流程和进行手工账务处理，能具备账务会计各岗位要求的实务操作的综合技能和工作基本能力；</w:t>
      </w:r>
    </w:p>
    <w:p>
      <w:pPr>
        <w:spacing w:line="300" w:lineRule="auto"/>
        <w:ind w:firstLine="420" w:firstLineChars="200"/>
        <w:rPr>
          <w:rFonts w:ascii="宋体" w:hAnsi="宋体"/>
          <w:szCs w:val="21"/>
        </w:rPr>
      </w:pPr>
      <w:r>
        <w:rPr>
          <w:rFonts w:hint="eastAsia" w:ascii="宋体" w:hAnsi="宋体"/>
          <w:szCs w:val="21"/>
        </w:rPr>
        <w:t>（2）主要实训内容：收银岗位实训、出纳岗位实训、核算岗位实训、主管会计岗位实训、车间核算岗位实训、仓库保管岗位实训、统计岗位实训等。</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（1）使用国家或江苏省推荐的高职高专规划教材；</w:t>
      </w:r>
    </w:p>
    <w:p>
      <w:pPr>
        <w:spacing w:line="300" w:lineRule="auto"/>
        <w:ind w:firstLine="420" w:firstLineChars="200"/>
        <w:rPr>
          <w:rFonts w:ascii="宋体" w:hAnsi="宋体"/>
          <w:szCs w:val="21"/>
        </w:rPr>
      </w:pPr>
      <w:r>
        <w:rPr>
          <w:rFonts w:hint="eastAsia" w:ascii="宋体" w:hAnsi="宋体"/>
          <w:szCs w:val="21"/>
        </w:rPr>
        <w:t>（2）结合跟岗训练的要求进行模拟实训</w:t>
      </w:r>
    </w:p>
    <w:p>
      <w:pPr>
        <w:spacing w:line="300" w:lineRule="auto"/>
        <w:ind w:firstLine="420" w:firstLineChars="200"/>
        <w:rPr>
          <w:rFonts w:ascii="宋体" w:hAnsi="宋体"/>
          <w:szCs w:val="21"/>
        </w:rPr>
      </w:pPr>
      <w:r>
        <w:rPr>
          <w:rFonts w:hint="eastAsia" w:ascii="宋体" w:hAnsi="宋体"/>
          <w:szCs w:val="21"/>
        </w:rPr>
        <w:t>（3）结合财会技能大赛标准进行模拟实训评价</w:t>
      </w:r>
    </w:p>
    <w:p>
      <w:pPr>
        <w:spacing w:line="300" w:lineRule="auto"/>
        <w:ind w:firstLine="422" w:firstLineChars="200"/>
        <w:rPr>
          <w:rFonts w:ascii="宋体" w:hAnsi="宋体"/>
          <w:szCs w:val="21"/>
        </w:rPr>
      </w:pPr>
      <w:r>
        <w:rPr>
          <w:rFonts w:hint="eastAsia" w:ascii="宋体" w:hAnsi="宋体" w:cs="仿宋"/>
          <w:b/>
          <w:szCs w:val="21"/>
        </w:rPr>
        <w:t>3.考核方法：</w:t>
      </w:r>
      <w:r>
        <w:rPr>
          <w:rFonts w:hint="eastAsia" w:ascii="宋体" w:hAnsi="宋体"/>
          <w:szCs w:val="21"/>
        </w:rPr>
        <w:t>实训材料</w:t>
      </w:r>
    </w:p>
    <w:p>
      <w:pPr>
        <w:spacing w:line="300" w:lineRule="auto"/>
        <w:ind w:firstLine="480" w:firstLineChars="200"/>
        <w:rPr>
          <w:rFonts w:ascii="黑体" w:hAnsi="黑体" w:eastAsia="黑体"/>
          <w:sz w:val="24"/>
        </w:rPr>
      </w:pPr>
      <w:r>
        <w:rPr>
          <w:rFonts w:hint="eastAsia" w:ascii="黑体" w:hAnsi="黑体" w:eastAsia="黑体"/>
          <w:sz w:val="24"/>
        </w:rPr>
        <w:t>(十八）顶岗实习（420学时）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顶岗实习是会计专业实现培养目标的重要实践性教学环节，学生通过亲自参与实际工作岗位实践，知识、能力、素质得到提高，从而达到培养目标的要求。</w:t>
      </w:r>
    </w:p>
    <w:p>
      <w:pPr>
        <w:spacing w:line="300" w:lineRule="auto"/>
        <w:ind w:firstLine="420" w:firstLineChars="200"/>
        <w:rPr>
          <w:rFonts w:ascii="宋体" w:hAnsi="宋体"/>
          <w:szCs w:val="21"/>
        </w:rPr>
      </w:pPr>
      <w:r>
        <w:rPr>
          <w:rFonts w:hint="eastAsia" w:ascii="宋体" w:hAnsi="宋体"/>
          <w:szCs w:val="21"/>
        </w:rPr>
        <w:t>顶岗实习可以选择以下岗位之一进行实习，也可以选择多个岗位轮换实习，只要达到锻炼的目的与效果即可。</w:t>
      </w:r>
    </w:p>
    <w:p>
      <w:pPr>
        <w:spacing w:line="300" w:lineRule="auto"/>
        <w:ind w:firstLine="420" w:firstLineChars="200"/>
        <w:rPr>
          <w:rFonts w:ascii="宋体" w:hAnsi="宋体"/>
          <w:szCs w:val="21"/>
        </w:rPr>
      </w:pPr>
      <w:r>
        <w:rPr>
          <w:rFonts w:hint="eastAsia" w:ascii="宋体" w:hAnsi="宋体"/>
          <w:szCs w:val="21"/>
        </w:rPr>
        <w:t>（1）出纳岗位：会手工及机器点钞、真假币鉴别；能填制、审核原始凭证；能填制、审核记账凭证和登记、审核日记账；能正确使用保险柜，保管好现金；能保管好财务印章与票据管理；能规范现金支票的领用及签发；能办理现金收支结算业务，程序清楚、全面；能办理银行转账结算业务；能准确辨别银行结算票据的真伪；能准确地填写各类结算票据；熟练、准确地使用、登记账簿；能按照规定进行账实核对，能准确地发现和正确处理货币资金结算中出现的差错。</w:t>
      </w:r>
    </w:p>
    <w:p>
      <w:pPr>
        <w:spacing w:line="300" w:lineRule="auto"/>
        <w:ind w:firstLine="420" w:firstLineChars="200"/>
        <w:rPr>
          <w:rFonts w:ascii="宋体" w:hAnsi="宋体"/>
          <w:szCs w:val="21"/>
        </w:rPr>
      </w:pPr>
      <w:r>
        <w:rPr>
          <w:rFonts w:hint="eastAsia" w:ascii="宋体" w:hAnsi="宋体"/>
          <w:szCs w:val="21"/>
        </w:rPr>
        <w:t>（2）薪酬核算岗位：能把握国家、企业职工薪酬的政策和薪酬的构成内容及发放标准；能准确编制结转职工薪酬计算表，熟悉薪酬发放的业务程序</w:t>
      </w:r>
    </w:p>
    <w:p>
      <w:pPr>
        <w:spacing w:line="300" w:lineRule="auto"/>
        <w:ind w:firstLine="420" w:firstLineChars="200"/>
        <w:rPr>
          <w:rFonts w:ascii="宋体" w:hAnsi="宋体"/>
          <w:szCs w:val="21"/>
        </w:rPr>
      </w:pPr>
      <w:r>
        <w:rPr>
          <w:rFonts w:hint="eastAsia" w:ascii="宋体" w:hAnsi="宋体"/>
          <w:szCs w:val="21"/>
        </w:rPr>
        <w:t>（3）往来结算岗位：根据销售客户档案建立客户财务信息档案，编制应收账款账龄分析报告，对客户的风险程度进行评估和判断；根据应收账款的明细账户余额，定期编制应收账款余额核对表，并将该表函寄客户或上门拜访进行核对</w:t>
      </w:r>
    </w:p>
    <w:p>
      <w:pPr>
        <w:spacing w:line="300" w:lineRule="auto"/>
        <w:ind w:firstLine="420" w:firstLineChars="200"/>
        <w:rPr>
          <w:rFonts w:ascii="宋体" w:hAnsi="宋体"/>
          <w:szCs w:val="21"/>
        </w:rPr>
      </w:pPr>
      <w:r>
        <w:rPr>
          <w:rFonts w:hint="eastAsia" w:ascii="宋体" w:hAnsi="宋体"/>
          <w:szCs w:val="21"/>
        </w:rPr>
        <w:t>（4）材料核算岗位：能按规定的程序对存货的收发业务进行管理和控制；能按核算要求填制和审核材料收发凭证；能按照规定设置并平行登记材料总分类账和明细账；能独立或在有关部门的协助下进行存货清查，编制存货盘存报告；能发现企业存货管理中存在的问题，编制存货管理报告，提出建议，提高企业管理水平，堵塞存货管理漏洞</w:t>
      </w:r>
    </w:p>
    <w:p>
      <w:pPr>
        <w:spacing w:line="300" w:lineRule="auto"/>
        <w:ind w:firstLine="420" w:firstLineChars="200"/>
        <w:rPr>
          <w:rFonts w:ascii="宋体" w:hAnsi="宋体"/>
          <w:szCs w:val="21"/>
        </w:rPr>
      </w:pPr>
      <w:r>
        <w:rPr>
          <w:rFonts w:hint="eastAsia" w:ascii="宋体" w:hAnsi="宋体"/>
          <w:szCs w:val="21"/>
        </w:rPr>
        <w:t>（5）财产物资核算岗位：能按照规定建立固定资产明细账和卡片；建立相关台账和卡片；能把握固定资产增加和减少的程序，正确进行相关会计核算；能把握固定资产盘存的方法，能协同有关部门进行固定资产清查，正确编制固定资产盘点报告表；能按照公司管理规定对固定资产使用效率进行分析，发现存在的问题，提出合理建议</w:t>
      </w:r>
    </w:p>
    <w:p>
      <w:pPr>
        <w:spacing w:line="300" w:lineRule="auto"/>
        <w:ind w:firstLine="420" w:firstLineChars="200"/>
        <w:rPr>
          <w:rFonts w:ascii="宋体" w:hAnsi="宋体"/>
          <w:szCs w:val="21"/>
        </w:rPr>
      </w:pPr>
      <w:r>
        <w:rPr>
          <w:rFonts w:hint="eastAsia" w:ascii="宋体" w:hAnsi="宋体"/>
          <w:szCs w:val="21"/>
        </w:rPr>
        <w:t>（6）成本核算岗位：准确地审核各种费用原始凭证，依据费用原始凭证进行会计处理；能登记成本明细账；能编制成本计算表；能结合企业经营管理特征及要求，采用灵活、合理的方法准确地计算产品成本；能根据成本费用的发生，编制成本费用分析表，发现问题，找出控制成本费用的方法，提出合理建议</w:t>
      </w:r>
    </w:p>
    <w:p>
      <w:pPr>
        <w:spacing w:line="300" w:lineRule="auto"/>
        <w:ind w:firstLine="420" w:firstLineChars="200"/>
        <w:rPr>
          <w:rFonts w:ascii="宋体" w:hAnsi="宋体"/>
          <w:szCs w:val="21"/>
        </w:rPr>
      </w:pPr>
      <w:r>
        <w:rPr>
          <w:rFonts w:hint="eastAsia" w:ascii="宋体" w:hAnsi="宋体"/>
          <w:szCs w:val="21"/>
        </w:rPr>
        <w:t>（7）税务核算岗位：能办理企业税务登记；能办理企业发票申购；能按照国家税收法规、政策计算缴纳各项税费；能使用计算机和网络向税务主管部门进行网上税务申报</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顶岗实习区别于学生在校期间的课程内实训以及寒暑假安排的假期实训，要求在一个比较长的时间内常驻企业，是由学校实习负责人与企业实习负责人共同管理，因此必须进行充分协调以便将此项工作落到实处。</w:t>
      </w:r>
    </w:p>
    <w:p>
      <w:pPr>
        <w:spacing w:line="300" w:lineRule="auto"/>
        <w:ind w:firstLine="420" w:firstLineChars="200"/>
        <w:rPr>
          <w:rFonts w:ascii="宋体" w:hAnsi="宋体"/>
          <w:szCs w:val="21"/>
        </w:rPr>
      </w:pPr>
      <w:r>
        <w:rPr>
          <w:rFonts w:hint="eastAsia" w:ascii="宋体" w:hAnsi="宋体"/>
          <w:szCs w:val="21"/>
        </w:rPr>
        <w:t>（1）顶岗实习单位的落实。顶岗实习单位一般由学生本人结合毕业后就业工作特点，采取学校联系与本人自行联系相结合的形式，要求学生必须在工业企业、商业企业、会计师事务所或事业单位等参加实习。</w:t>
      </w:r>
    </w:p>
    <w:p>
      <w:pPr>
        <w:spacing w:line="300" w:lineRule="auto"/>
        <w:ind w:firstLine="420" w:firstLineChars="200"/>
        <w:rPr>
          <w:rFonts w:ascii="宋体" w:hAnsi="宋体"/>
          <w:szCs w:val="21"/>
        </w:rPr>
      </w:pPr>
      <w:r>
        <w:rPr>
          <w:rFonts w:hint="eastAsia" w:ascii="宋体" w:hAnsi="宋体"/>
          <w:szCs w:val="21"/>
        </w:rPr>
        <w:t>（2）顶岗学生要切实遵守实习单位各项制度，遵守各项规范。与实习单位的同志搞好团结，尊重实习指导人的指导，虚心求教，重要问题及时请示汇报，对工作中的问题，如有不同意见，不得擅自处理。</w:t>
      </w:r>
    </w:p>
    <w:p>
      <w:pPr>
        <w:spacing w:line="300" w:lineRule="auto"/>
        <w:ind w:firstLine="420" w:firstLineChars="200"/>
        <w:rPr>
          <w:rFonts w:ascii="宋体" w:hAnsi="宋体"/>
          <w:szCs w:val="21"/>
        </w:rPr>
      </w:pPr>
      <w:r>
        <w:rPr>
          <w:rFonts w:hint="eastAsia" w:ascii="宋体" w:hAnsi="宋体"/>
          <w:szCs w:val="21"/>
        </w:rPr>
        <w:t>（3）严格考勤制度，不得无故缺席、迟到、早退。实习指导负责人要经常检查学生的实习日记，了解学生实习期间的出勤情况，真实记录学生平时成绩。</w:t>
      </w:r>
    </w:p>
    <w:p>
      <w:pPr>
        <w:spacing w:line="300" w:lineRule="auto"/>
        <w:ind w:firstLine="420" w:firstLineChars="200"/>
        <w:rPr>
          <w:rFonts w:ascii="宋体" w:hAnsi="宋体"/>
          <w:szCs w:val="21"/>
        </w:rPr>
      </w:pPr>
      <w:r>
        <w:rPr>
          <w:rFonts w:hint="eastAsia" w:ascii="宋体" w:hAnsi="宋体"/>
          <w:szCs w:val="21"/>
        </w:rPr>
        <w:t>（4）实习学生要逐日写好日志以便最后汇总成周记与实习报告。</w:t>
      </w:r>
    </w:p>
    <w:p>
      <w:pPr>
        <w:spacing w:line="300" w:lineRule="auto"/>
        <w:ind w:firstLine="420" w:firstLineChars="200"/>
        <w:rPr>
          <w:rFonts w:ascii="仿宋" w:hAnsi="仿宋" w:eastAsia="仿宋"/>
          <w:sz w:val="24"/>
        </w:rPr>
      </w:pPr>
      <w:r>
        <w:rPr>
          <w:rFonts w:hint="eastAsia" w:ascii="宋体" w:hAnsi="宋体"/>
          <w:szCs w:val="21"/>
        </w:rPr>
        <w:t>（5）实习结束后，要认真总结，每位同学交周记与实习报告，记述实习过程工作内容，思想上、业务知识方面的收获和体会。</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仿宋" w:hAnsi="仿宋" w:eastAsia="仿宋"/>
          <w:sz w:val="24"/>
        </w:rPr>
      </w:pPr>
      <w:r>
        <w:rPr>
          <w:rFonts w:hint="eastAsia" w:ascii="宋体" w:hAnsi="宋体"/>
          <w:szCs w:val="21"/>
        </w:rPr>
        <w:t>根据学生实习的实际出勤、实习态度、实习中是否遵守纪律，上交的实习报告是否能够反映实习中所学的知识，内容是否准确恰当，叙述是否条理等方面综合评定实习成绩，按优秀、良好、中等、及格和不及格五级制评定。</w:t>
      </w:r>
    </w:p>
    <w:p>
      <w:pPr>
        <w:spacing w:line="300" w:lineRule="auto"/>
        <w:ind w:firstLine="240" w:firstLineChars="100"/>
        <w:rPr>
          <w:rFonts w:ascii="黑体" w:hAnsi="黑体" w:eastAsia="黑体"/>
          <w:sz w:val="24"/>
        </w:rPr>
      </w:pPr>
    </w:p>
    <w:p>
      <w:pPr>
        <w:spacing w:line="300" w:lineRule="auto"/>
        <w:ind w:firstLine="240" w:firstLineChars="100"/>
        <w:rPr>
          <w:rFonts w:ascii="仿宋" w:hAnsi="仿宋" w:eastAsia="仿宋"/>
          <w:b/>
          <w:sz w:val="24"/>
        </w:rPr>
      </w:pPr>
      <w:r>
        <w:rPr>
          <w:rFonts w:hint="eastAsia" w:ascii="黑体" w:hAnsi="黑体" w:eastAsia="黑体"/>
          <w:sz w:val="24"/>
        </w:rPr>
        <w:t>（十九）毕业作业（毕业论文）（120学时）</w:t>
      </w:r>
    </w:p>
    <w:p>
      <w:pPr>
        <w:spacing w:line="300" w:lineRule="auto"/>
        <w:ind w:firstLine="422" w:firstLineChars="200"/>
        <w:rPr>
          <w:rFonts w:ascii="宋体" w:hAnsi="宋体" w:cs="仿宋"/>
          <w:b/>
          <w:szCs w:val="21"/>
        </w:rPr>
      </w:pPr>
      <w:r>
        <w:rPr>
          <w:rFonts w:hint="eastAsia" w:ascii="宋体" w:hAnsi="宋体" w:cs="仿宋"/>
          <w:b/>
          <w:szCs w:val="21"/>
        </w:rPr>
        <w:t>1.主要教学内容及要求</w:t>
      </w:r>
    </w:p>
    <w:p>
      <w:pPr>
        <w:spacing w:line="300" w:lineRule="auto"/>
        <w:ind w:firstLine="420" w:firstLineChars="200"/>
        <w:rPr>
          <w:rFonts w:ascii="宋体" w:hAnsi="宋体"/>
          <w:szCs w:val="21"/>
        </w:rPr>
      </w:pPr>
      <w:r>
        <w:rPr>
          <w:rFonts w:hint="eastAsia" w:ascii="宋体" w:hAnsi="宋体"/>
          <w:szCs w:val="21"/>
        </w:rPr>
        <w:t>毕业作业是职业技术学院学生在校学习的最后一个环节，是各个教学环节的延续、深化和综合拓展。</w:t>
      </w:r>
    </w:p>
    <w:p>
      <w:pPr>
        <w:spacing w:line="300" w:lineRule="auto"/>
        <w:ind w:firstLine="420" w:firstLineChars="200"/>
        <w:rPr>
          <w:rFonts w:ascii="仿宋" w:hAnsi="仿宋" w:eastAsia="仿宋"/>
          <w:sz w:val="24"/>
        </w:rPr>
      </w:pPr>
      <w:r>
        <w:rPr>
          <w:rFonts w:hint="eastAsia" w:ascii="宋体" w:hAnsi="宋体"/>
          <w:szCs w:val="21"/>
        </w:rPr>
        <w:t>根据对应届毕业作业的要求与安排，进行毕业论文的选题或毕业设计。选题时主要结合本专业的性质和特点，结合各地区的经济情况，结合工作岗位所需相关知识的需求、能力的需求进行考虑选题或设计。</w:t>
      </w:r>
    </w:p>
    <w:p>
      <w:pPr>
        <w:spacing w:line="300" w:lineRule="auto"/>
        <w:ind w:firstLine="422" w:firstLineChars="200"/>
        <w:rPr>
          <w:rFonts w:ascii="宋体" w:hAnsi="宋体" w:cs="仿宋"/>
          <w:b/>
          <w:szCs w:val="21"/>
        </w:rPr>
      </w:pPr>
      <w:r>
        <w:rPr>
          <w:rFonts w:hint="eastAsia" w:ascii="宋体" w:hAnsi="宋体" w:cs="仿宋"/>
          <w:b/>
          <w:szCs w:val="21"/>
        </w:rPr>
        <w:t>2.教学实施建议</w:t>
      </w:r>
    </w:p>
    <w:p>
      <w:pPr>
        <w:spacing w:line="300" w:lineRule="auto"/>
        <w:ind w:firstLine="420" w:firstLineChars="200"/>
        <w:rPr>
          <w:rFonts w:ascii="宋体" w:hAnsi="宋体"/>
          <w:szCs w:val="21"/>
        </w:rPr>
      </w:pPr>
      <w:r>
        <w:rPr>
          <w:rFonts w:hint="eastAsia" w:ascii="宋体" w:hAnsi="宋体"/>
          <w:szCs w:val="21"/>
        </w:rPr>
        <w:t>毕业论文：独立完成毕业作业工作，实事求是，严禁抄袭他人成果；按时完成毕业作业内容；毕业作业字数不少于4000字；毕业作业的内容应属于自己所学的专业范围。选题应具有针对性，其难度与工作量应适合自己的知识和能力。毕业作业可由学生自选题目，但必须经指导老师同意。毕业作业题目一经选定一般不可更改。</w:t>
      </w:r>
    </w:p>
    <w:p>
      <w:pPr>
        <w:spacing w:line="300" w:lineRule="auto"/>
        <w:ind w:firstLine="420" w:firstLineChars="200"/>
        <w:rPr>
          <w:rFonts w:ascii="宋体" w:hAnsi="宋体"/>
          <w:szCs w:val="21"/>
        </w:rPr>
      </w:pPr>
      <w:r>
        <w:rPr>
          <w:rFonts w:hint="eastAsia" w:ascii="宋体" w:hAnsi="宋体"/>
          <w:szCs w:val="21"/>
        </w:rPr>
        <w:t>毕业设计：根据提供的会计原始凭证，全面完成企业完整的一个月会计业务处理，登记相关账簿，编制财务报表，并能进行简单的财务分析</w:t>
      </w:r>
    </w:p>
    <w:p>
      <w:pPr>
        <w:spacing w:line="300" w:lineRule="auto"/>
        <w:ind w:firstLine="422" w:firstLineChars="200"/>
        <w:rPr>
          <w:rFonts w:ascii="宋体" w:hAnsi="宋体" w:cs="仿宋"/>
          <w:b/>
          <w:szCs w:val="21"/>
        </w:rPr>
      </w:pPr>
      <w:r>
        <w:rPr>
          <w:rFonts w:hint="eastAsia" w:ascii="宋体" w:hAnsi="宋体" w:cs="仿宋"/>
          <w:b/>
          <w:szCs w:val="21"/>
        </w:rPr>
        <w:t>3.考核方法</w:t>
      </w:r>
    </w:p>
    <w:p>
      <w:pPr>
        <w:spacing w:line="300" w:lineRule="auto"/>
        <w:ind w:firstLine="420" w:firstLineChars="200"/>
        <w:rPr>
          <w:rFonts w:ascii="宋体" w:hAnsi="宋体"/>
          <w:szCs w:val="21"/>
        </w:rPr>
      </w:pPr>
      <w:r>
        <w:rPr>
          <w:rFonts w:hint="eastAsia" w:ascii="宋体" w:hAnsi="宋体"/>
          <w:szCs w:val="21"/>
        </w:rPr>
        <w:t>毕业论文：根据学生完成的毕业论文成果及毕业答辩情况，综合给出成绩，按优秀、良好、中等、及格和不及格五级制评定。</w:t>
      </w:r>
    </w:p>
    <w:p>
      <w:pPr>
        <w:spacing w:line="300" w:lineRule="auto"/>
        <w:ind w:firstLine="420" w:firstLineChars="200"/>
        <w:rPr>
          <w:rFonts w:ascii="宋体" w:hAnsi="宋体"/>
          <w:szCs w:val="21"/>
        </w:rPr>
      </w:pPr>
      <w:r>
        <w:rPr>
          <w:rFonts w:hint="eastAsia" w:ascii="宋体" w:hAnsi="宋体"/>
          <w:szCs w:val="21"/>
        </w:rPr>
        <w:t>毕业设计：根据学生完成一套手工帐（填写原始凭证、编制记账凭证、登记账簿、编制报表）的情况，综合给出成绩，按优秀、良好、中等、及格和不及格五级制评定。</w:t>
      </w:r>
    </w:p>
    <w:p>
      <w:pPr>
        <w:spacing w:before="312" w:beforeLines="100" w:after="156" w:afterLines="50" w:line="300" w:lineRule="auto"/>
        <w:ind w:firstLine="482" w:firstLineChars="200"/>
        <w:rPr>
          <w:rFonts w:eastAsia="黑体"/>
          <w:b/>
          <w:sz w:val="24"/>
        </w:rPr>
      </w:pPr>
      <w:r>
        <w:rPr>
          <w:rFonts w:hint="eastAsia" w:ascii="黑体" w:hAnsi="黑体" w:eastAsia="黑体"/>
          <w:b/>
          <w:color w:val="FFFFFF"/>
          <w:sz w:val="24"/>
          <w:highlight w:val="darkGray"/>
        </w:rPr>
        <w:t>八</w:t>
      </w:r>
      <w:r>
        <w:rPr>
          <w:rFonts w:hint="eastAsia" w:ascii="等线" w:hAnsi="等线" w:eastAsia="等线"/>
          <w:b/>
          <w:sz w:val="24"/>
        </w:rPr>
        <w:t xml:space="preserve"> </w:t>
      </w:r>
      <w:r>
        <w:rPr>
          <w:rFonts w:hint="eastAsia" w:ascii="宋体" w:hAnsi="宋体"/>
          <w:b/>
          <w:sz w:val="24"/>
        </w:rPr>
        <w:t>“形势与政策”课说明</w:t>
      </w:r>
    </w:p>
    <w:p>
      <w:pPr>
        <w:spacing w:line="300" w:lineRule="auto"/>
        <w:ind w:firstLine="420" w:firstLineChars="200"/>
        <w:rPr>
          <w:szCs w:val="21"/>
        </w:rPr>
      </w:pPr>
      <w:r>
        <w:rPr>
          <w:szCs w:val="21"/>
        </w:rPr>
        <w:t>1.</w:t>
      </w:r>
      <w:r>
        <w:rPr>
          <w:rFonts w:hint="eastAsia"/>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spacing w:line="300" w:lineRule="auto"/>
        <w:ind w:firstLine="420" w:firstLineChars="200"/>
        <w:rPr>
          <w:rFonts w:ascii="仿宋" w:hAnsi="仿宋" w:eastAsia="仿宋"/>
          <w:b/>
          <w:sz w:val="24"/>
        </w:rPr>
      </w:pPr>
      <w:r>
        <w:rPr>
          <w:szCs w:val="21"/>
        </w:rPr>
        <w:t>2.</w:t>
      </w:r>
      <w:r>
        <w:rPr>
          <w:rFonts w:hint="eastAsia"/>
          <w:szCs w:val="21"/>
        </w:rPr>
        <w:t xml:space="preserve"> </w:t>
      </w:r>
      <w:r>
        <w:rPr>
          <w:szCs w:val="21"/>
        </w:rPr>
        <w:t>“形势与政策”课每学期开课不低于8学时，共计1学分。</w:t>
      </w:r>
    </w:p>
    <w:p>
      <w:pPr>
        <w:spacing w:line="300" w:lineRule="auto"/>
        <w:ind w:firstLine="482" w:firstLineChars="200"/>
        <w:rPr>
          <w:rFonts w:ascii="等线" w:hAnsi="等线" w:eastAsia="等线"/>
          <w:b/>
          <w:sz w:val="24"/>
        </w:rPr>
      </w:pPr>
      <w:r>
        <w:rPr>
          <w:rFonts w:hint="eastAsia" w:ascii="黑体" w:hAnsi="黑体" w:eastAsia="黑体"/>
          <w:b/>
          <w:color w:val="FFFFFF"/>
          <w:sz w:val="24"/>
          <w:highlight w:val="darkGray"/>
        </w:rPr>
        <w:t>九</w:t>
      </w:r>
      <w:r>
        <w:rPr>
          <w:rFonts w:hint="eastAsia" w:ascii="仿宋" w:hAnsi="仿宋" w:eastAsia="仿宋"/>
          <w:b/>
          <w:sz w:val="24"/>
        </w:rPr>
        <w:t xml:space="preserve"> </w:t>
      </w:r>
      <w:r>
        <w:rPr>
          <w:rFonts w:hint="eastAsia" w:ascii="宋体" w:hAnsi="宋体"/>
          <w:b/>
          <w:sz w:val="24"/>
        </w:rPr>
        <w:t>教学进程表（见附表）</w:t>
      </w:r>
    </w:p>
    <w:p>
      <w:pPr>
        <w:spacing w:line="300" w:lineRule="auto"/>
        <w:ind w:firstLine="482" w:firstLineChars="200"/>
        <w:rPr>
          <w:rFonts w:ascii="仿宋" w:hAnsi="仿宋" w:eastAsia="仿宋"/>
          <w:b/>
          <w:sz w:val="24"/>
        </w:rPr>
      </w:pPr>
      <w:r>
        <w:rPr>
          <w:rFonts w:hint="eastAsia" w:ascii="黑体" w:hAnsi="黑体" w:eastAsia="黑体"/>
          <w:b/>
          <w:color w:val="FFFFFF"/>
          <w:sz w:val="24"/>
          <w:highlight w:val="darkGray"/>
        </w:rPr>
        <w:t>十</w:t>
      </w:r>
      <w:r>
        <w:rPr>
          <w:rFonts w:hint="eastAsia" w:ascii="仿宋" w:hAnsi="仿宋" w:eastAsia="仿宋"/>
          <w:b/>
          <w:sz w:val="24"/>
        </w:rPr>
        <w:t xml:space="preserve"> </w:t>
      </w:r>
      <w:r>
        <w:rPr>
          <w:rFonts w:hint="eastAsia" w:ascii="宋体" w:hAnsi="宋体"/>
          <w:b/>
          <w:sz w:val="24"/>
        </w:rPr>
        <w:t>教学时间分配表（按周分配），如下表所示</w:t>
      </w:r>
    </w:p>
    <w:p>
      <w:pPr>
        <w:spacing w:line="300" w:lineRule="auto"/>
        <w:jc w:val="center"/>
        <w:rPr>
          <w:rFonts w:ascii="黑体" w:hAnsi="黑体" w:eastAsia="黑体"/>
          <w:sz w:val="24"/>
        </w:rPr>
      </w:pPr>
      <w:r>
        <w:rPr>
          <w:rFonts w:hint="eastAsia" w:ascii="黑体" w:hAnsi="黑体" w:eastAsia="黑体"/>
          <w:sz w:val="24"/>
        </w:rPr>
        <w:t>表3  教学时间分配表</w:t>
      </w:r>
    </w:p>
    <w:tbl>
      <w:tblPr>
        <w:tblStyle w:val="6"/>
        <w:tblW w:w="0" w:type="auto"/>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108" w:type="dxa"/>
          <w:bottom w:w="0" w:type="dxa"/>
          <w:right w:w="108" w:type="dxa"/>
        </w:tblCellMar>
      </w:tblPr>
      <w:tblGrid>
        <w:gridCol w:w="534"/>
        <w:gridCol w:w="708"/>
        <w:gridCol w:w="709"/>
        <w:gridCol w:w="3119"/>
        <w:gridCol w:w="567"/>
        <w:gridCol w:w="708"/>
        <w:gridCol w:w="709"/>
        <w:gridCol w:w="709"/>
        <w:gridCol w:w="70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4"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学期</w:t>
            </w:r>
          </w:p>
        </w:tc>
        <w:tc>
          <w:tcPr>
            <w:tcW w:w="708"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学期周数</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理论教学周数</w:t>
            </w:r>
          </w:p>
        </w:tc>
        <w:tc>
          <w:tcPr>
            <w:tcW w:w="3686" w:type="dxa"/>
            <w:gridSpan w:val="2"/>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实训教学</w:t>
            </w:r>
          </w:p>
        </w:tc>
        <w:tc>
          <w:tcPr>
            <w:tcW w:w="708"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入学教育与军训</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公益劳动</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考试周数</w:t>
            </w:r>
          </w:p>
        </w:tc>
        <w:tc>
          <w:tcPr>
            <w:tcW w:w="709" w:type="dxa"/>
            <w:vMerge w:val="restart"/>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机动周数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4" w:type="dxa"/>
            <w:vMerge w:val="continue"/>
            <w:vAlign w:val="center"/>
          </w:tcPr>
          <w:p>
            <w:pPr>
              <w:tabs>
                <w:tab w:val="center" w:pos="4153"/>
                <w:tab w:val="right" w:pos="8306"/>
              </w:tabs>
              <w:snapToGrid w:val="0"/>
              <w:spacing w:line="300" w:lineRule="auto"/>
              <w:jc w:val="center"/>
              <w:rPr>
                <w:rFonts w:ascii="宋体" w:hAnsi="宋体"/>
                <w:szCs w:val="21"/>
              </w:rPr>
            </w:pPr>
          </w:p>
        </w:tc>
        <w:tc>
          <w:tcPr>
            <w:tcW w:w="708"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c>
          <w:tcPr>
            <w:tcW w:w="3119" w:type="dxa"/>
            <w:vAlign w:val="center"/>
          </w:tcPr>
          <w:p>
            <w:pPr>
              <w:tabs>
                <w:tab w:val="center" w:pos="4153"/>
                <w:tab w:val="right" w:pos="8306"/>
              </w:tabs>
              <w:snapToGrid w:val="0"/>
              <w:spacing w:line="300" w:lineRule="auto"/>
              <w:jc w:val="center"/>
              <w:rPr>
                <w:rFonts w:ascii="宋体" w:hAnsi="宋体"/>
                <w:b/>
                <w:sz w:val="18"/>
                <w:szCs w:val="18"/>
              </w:rPr>
            </w:pPr>
            <w:r>
              <w:rPr>
                <w:rFonts w:hint="eastAsia" w:ascii="宋体" w:hAnsi="宋体"/>
                <w:b/>
                <w:sz w:val="18"/>
                <w:szCs w:val="18"/>
              </w:rPr>
              <w:t>内容</w:t>
            </w:r>
          </w:p>
        </w:tc>
        <w:tc>
          <w:tcPr>
            <w:tcW w:w="567" w:type="dxa"/>
            <w:vAlign w:val="center"/>
          </w:tcPr>
          <w:p>
            <w:pPr>
              <w:tabs>
                <w:tab w:val="center" w:pos="4153"/>
                <w:tab w:val="right" w:pos="8306"/>
              </w:tabs>
              <w:snapToGrid w:val="0"/>
              <w:spacing w:line="300" w:lineRule="auto"/>
              <w:jc w:val="center"/>
              <w:rPr>
                <w:rFonts w:ascii="仿宋" w:hAnsi="仿宋" w:eastAsia="仿宋"/>
                <w:b/>
                <w:szCs w:val="21"/>
              </w:rPr>
            </w:pPr>
            <w:r>
              <w:rPr>
                <w:rFonts w:hint="eastAsia" w:ascii="仿宋" w:hAnsi="仿宋" w:eastAsia="仿宋"/>
                <w:b/>
                <w:szCs w:val="21"/>
              </w:rPr>
              <w:t>周数</w:t>
            </w:r>
          </w:p>
        </w:tc>
        <w:tc>
          <w:tcPr>
            <w:tcW w:w="708"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c>
          <w:tcPr>
            <w:tcW w:w="709" w:type="dxa"/>
            <w:vMerge w:val="continue"/>
            <w:vAlign w:val="center"/>
          </w:tcPr>
          <w:p>
            <w:pPr>
              <w:tabs>
                <w:tab w:val="center" w:pos="4153"/>
                <w:tab w:val="right" w:pos="8306"/>
              </w:tabs>
              <w:snapToGrid w:val="0"/>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一</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15</w:t>
            </w:r>
          </w:p>
        </w:tc>
        <w:tc>
          <w:tcPr>
            <w:tcW w:w="3119" w:type="dxa"/>
            <w:vAlign w:val="center"/>
          </w:tcPr>
          <w:p>
            <w:pPr>
              <w:tabs>
                <w:tab w:val="center" w:pos="4153"/>
                <w:tab w:val="right" w:pos="8306"/>
              </w:tabs>
              <w:snapToGrid w:val="0"/>
              <w:spacing w:line="300" w:lineRule="auto"/>
              <w:jc w:val="center"/>
              <w:rPr>
                <w:rFonts w:ascii="宋体" w:hAnsi="宋体"/>
                <w:sz w:val="18"/>
                <w:szCs w:val="18"/>
              </w:rPr>
            </w:pPr>
          </w:p>
        </w:tc>
        <w:tc>
          <w:tcPr>
            <w:tcW w:w="567" w:type="dxa"/>
            <w:vAlign w:val="center"/>
          </w:tcPr>
          <w:p>
            <w:pPr>
              <w:tabs>
                <w:tab w:val="center" w:pos="4153"/>
                <w:tab w:val="right" w:pos="8306"/>
              </w:tabs>
              <w:snapToGrid w:val="0"/>
              <w:spacing w:line="300" w:lineRule="auto"/>
              <w:jc w:val="center"/>
              <w:rPr>
                <w:rFonts w:ascii="宋体" w:hAnsi="宋体"/>
                <w:sz w:val="18"/>
                <w:szCs w:val="18"/>
              </w:rPr>
            </w:pP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二</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基础会计实训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spacing w:line="300" w:lineRule="auto"/>
              <w:jc w:val="center"/>
              <w:rPr>
                <w:rFonts w:ascii="宋体" w:hAnsi="宋体"/>
                <w:sz w:val="18"/>
                <w:szCs w:val="18"/>
              </w:rPr>
            </w:pP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三</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出纳实训</w:t>
            </w:r>
          </w:p>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企业经营认知与流程实训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四</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企业财务会计实务实训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五</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电算化会计核算实施与维护</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六</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EXECL在会计中的应用</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七</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17</w:t>
            </w:r>
          </w:p>
        </w:tc>
        <w:tc>
          <w:tcPr>
            <w:tcW w:w="3119" w:type="dxa"/>
            <w:tcBorders>
              <w:bottom w:val="single" w:color="000000" w:sz="2" w:space="0"/>
            </w:tcBorders>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纳税申报实训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八</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16</w:t>
            </w:r>
          </w:p>
        </w:tc>
        <w:tc>
          <w:tcPr>
            <w:tcW w:w="3119" w:type="dxa"/>
            <w:tcBorders>
              <w:top w:val="single" w:color="000000" w:sz="2" w:space="0"/>
            </w:tcBorders>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会计岗位综合实训</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九</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14</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毕业设计(或毕业论文）</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4</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十</w:t>
            </w:r>
          </w:p>
        </w:tc>
        <w:tc>
          <w:tcPr>
            <w:tcW w:w="708" w:type="dxa"/>
            <w:vAlign w:val="center"/>
          </w:tcPr>
          <w:p>
            <w:pPr>
              <w:spacing w:line="300" w:lineRule="auto"/>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0</w:t>
            </w:r>
          </w:p>
        </w:tc>
        <w:tc>
          <w:tcPr>
            <w:tcW w:w="311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顶岗实习</w:t>
            </w: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14</w:t>
            </w:r>
          </w:p>
        </w:tc>
        <w:tc>
          <w:tcPr>
            <w:tcW w:w="708"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0</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534"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总</w:t>
            </w:r>
          </w:p>
        </w:tc>
        <w:tc>
          <w:tcPr>
            <w:tcW w:w="708" w:type="dxa"/>
            <w:vAlign w:val="center"/>
          </w:tcPr>
          <w:p>
            <w:pPr>
              <w:tabs>
                <w:tab w:val="center" w:pos="4153"/>
                <w:tab w:val="right" w:pos="8306"/>
              </w:tabs>
              <w:snapToGrid w:val="0"/>
              <w:spacing w:line="300" w:lineRule="auto"/>
              <w:jc w:val="center"/>
              <w:rPr>
                <w:rFonts w:ascii="宋体" w:hAnsi="宋体"/>
                <w:sz w:val="18"/>
                <w:szCs w:val="18"/>
              </w:rPr>
            </w:pPr>
            <w:r>
              <w:rPr>
                <w:rFonts w:ascii="宋体" w:hAnsi="宋体"/>
                <w:sz w:val="18"/>
                <w:szCs w:val="18"/>
              </w:rPr>
              <w:t>200</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144</w:t>
            </w:r>
          </w:p>
        </w:tc>
        <w:tc>
          <w:tcPr>
            <w:tcW w:w="3119" w:type="dxa"/>
            <w:vAlign w:val="center"/>
          </w:tcPr>
          <w:p>
            <w:pPr>
              <w:tabs>
                <w:tab w:val="center" w:pos="4153"/>
                <w:tab w:val="right" w:pos="8306"/>
              </w:tabs>
              <w:snapToGrid w:val="0"/>
              <w:spacing w:line="300" w:lineRule="auto"/>
              <w:jc w:val="center"/>
              <w:rPr>
                <w:rFonts w:ascii="宋体" w:hAnsi="宋体"/>
                <w:sz w:val="18"/>
                <w:szCs w:val="18"/>
              </w:rPr>
            </w:pPr>
          </w:p>
        </w:tc>
        <w:tc>
          <w:tcPr>
            <w:tcW w:w="567"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28</w:t>
            </w:r>
          </w:p>
        </w:tc>
        <w:tc>
          <w:tcPr>
            <w:tcW w:w="708"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2</w:t>
            </w:r>
          </w:p>
        </w:tc>
        <w:tc>
          <w:tcPr>
            <w:tcW w:w="709" w:type="dxa"/>
            <w:vAlign w:val="center"/>
          </w:tcPr>
          <w:p>
            <w:pPr>
              <w:tabs>
                <w:tab w:val="center" w:pos="4153"/>
                <w:tab w:val="right" w:pos="8306"/>
              </w:tabs>
              <w:snapToGrid w:val="0"/>
              <w:spacing w:line="300" w:lineRule="auto"/>
              <w:jc w:val="center"/>
              <w:rPr>
                <w:rFonts w:ascii="宋体" w:hAnsi="宋体"/>
                <w:sz w:val="18"/>
                <w:szCs w:val="18"/>
              </w:rPr>
            </w:pPr>
            <w:r>
              <w:rPr>
                <w:rFonts w:hint="eastAsia" w:ascii="宋体" w:hAnsi="宋体"/>
                <w:sz w:val="18"/>
                <w:szCs w:val="18"/>
              </w:rPr>
              <w:t>9</w:t>
            </w:r>
          </w:p>
        </w:tc>
        <w:tc>
          <w:tcPr>
            <w:tcW w:w="709" w:type="dxa"/>
            <w:vAlign w:val="center"/>
          </w:tcPr>
          <w:p>
            <w:pPr>
              <w:spacing w:line="300" w:lineRule="auto"/>
              <w:jc w:val="center"/>
              <w:rPr>
                <w:rFonts w:ascii="宋体" w:hAnsi="宋体"/>
                <w:sz w:val="18"/>
                <w:szCs w:val="18"/>
              </w:rPr>
            </w:pPr>
            <w:r>
              <w:rPr>
                <w:rFonts w:hint="eastAsia" w:ascii="宋体" w:hAnsi="宋体"/>
                <w:sz w:val="18"/>
                <w:szCs w:val="18"/>
              </w:rPr>
              <w:t>9</w:t>
            </w:r>
          </w:p>
        </w:tc>
      </w:tr>
    </w:tbl>
    <w:p>
      <w:pPr>
        <w:spacing w:line="300" w:lineRule="auto"/>
        <w:ind w:firstLine="482" w:firstLineChars="200"/>
        <w:rPr>
          <w:rFonts w:ascii="仿宋" w:hAnsi="仿宋" w:eastAsia="仿宋"/>
          <w:b/>
          <w:color w:val="FF0000"/>
          <w:sz w:val="24"/>
        </w:rPr>
      </w:pPr>
      <w:r>
        <w:rPr>
          <w:rFonts w:hint="eastAsia" w:ascii="黑体" w:hAnsi="黑体" w:eastAsia="黑体"/>
          <w:b/>
          <w:color w:val="FFFFFF"/>
          <w:sz w:val="24"/>
          <w:highlight w:val="darkGray"/>
        </w:rPr>
        <w:t>十一</w:t>
      </w:r>
      <w:r>
        <w:rPr>
          <w:rFonts w:hint="eastAsia" w:ascii="仿宋" w:hAnsi="仿宋" w:eastAsia="仿宋"/>
          <w:b/>
          <w:sz w:val="24"/>
        </w:rPr>
        <w:t xml:space="preserve"> </w:t>
      </w:r>
      <w:r>
        <w:rPr>
          <w:rFonts w:hint="eastAsia" w:ascii="宋体" w:hAnsi="宋体"/>
          <w:b/>
          <w:sz w:val="24"/>
        </w:rPr>
        <w:t>专业教师任职资格</w:t>
      </w:r>
    </w:p>
    <w:p>
      <w:pPr>
        <w:spacing w:line="300" w:lineRule="auto"/>
        <w:ind w:firstLine="480" w:firstLineChars="200"/>
        <w:rPr>
          <w:rFonts w:ascii="仿宋" w:hAnsi="仿宋" w:eastAsia="仿宋" w:cs="仿宋"/>
          <w:b/>
          <w:bCs/>
          <w:sz w:val="24"/>
        </w:rPr>
      </w:pPr>
      <w:r>
        <w:rPr>
          <w:rFonts w:hint="eastAsia" w:ascii="黑体" w:hAnsi="黑体" w:eastAsia="黑体"/>
          <w:sz w:val="24"/>
        </w:rPr>
        <w:t>（一）专任专业教师任职资格</w:t>
      </w:r>
    </w:p>
    <w:p>
      <w:pPr>
        <w:spacing w:line="300" w:lineRule="auto"/>
        <w:ind w:firstLine="420" w:firstLineChars="200"/>
        <w:rPr>
          <w:rFonts w:ascii="宋体" w:hAnsi="宋体"/>
          <w:szCs w:val="21"/>
        </w:rPr>
      </w:pPr>
      <w:r>
        <w:rPr>
          <w:rFonts w:hint="eastAsia" w:ascii="宋体" w:hAnsi="宋体"/>
          <w:szCs w:val="21"/>
        </w:rPr>
        <w:t>（1）取得中等职业学校、高等教育、实训指导等教师职业资格证。</w:t>
      </w:r>
    </w:p>
    <w:p>
      <w:pPr>
        <w:spacing w:line="300" w:lineRule="auto"/>
        <w:ind w:firstLine="420" w:firstLineChars="200"/>
        <w:rPr>
          <w:rFonts w:ascii="宋体" w:hAnsi="宋体"/>
          <w:szCs w:val="21"/>
        </w:rPr>
      </w:pPr>
      <w:r>
        <w:rPr>
          <w:rFonts w:hint="eastAsia" w:ascii="宋体" w:hAnsi="宋体"/>
          <w:szCs w:val="21"/>
        </w:rPr>
        <w:t>（2）具有财经类、商贸类专业本科及以上学历。</w:t>
      </w:r>
    </w:p>
    <w:p>
      <w:pPr>
        <w:spacing w:line="300" w:lineRule="auto"/>
        <w:ind w:firstLine="420" w:firstLineChars="200"/>
        <w:rPr>
          <w:rFonts w:ascii="宋体" w:hAnsi="宋体"/>
          <w:szCs w:val="21"/>
        </w:rPr>
      </w:pPr>
      <w:r>
        <w:rPr>
          <w:rFonts w:hint="eastAsia" w:ascii="宋体" w:hAnsi="宋体"/>
          <w:szCs w:val="21"/>
        </w:rPr>
        <w:t>（3）具有良好的思想政治素质和职业道德，具备认真履行教师岗位职责的能力和水平，遵守教师职业道德规范。</w:t>
      </w:r>
    </w:p>
    <w:p>
      <w:pPr>
        <w:spacing w:line="300" w:lineRule="auto"/>
        <w:ind w:firstLine="420" w:firstLineChars="200"/>
        <w:rPr>
          <w:rFonts w:ascii="仿宋" w:hAnsi="仿宋" w:eastAsia="仿宋" w:cs="仿宋"/>
          <w:bCs/>
          <w:sz w:val="24"/>
        </w:rPr>
      </w:pPr>
      <w:r>
        <w:rPr>
          <w:rFonts w:hint="eastAsia" w:ascii="宋体" w:hAnsi="宋体"/>
          <w:szCs w:val="21"/>
        </w:rPr>
        <w:t>（4）在企事业单位工作2年以上或到企业或生产服务一线实践累计6个月以上，取得会计从业资格证书,并逐步成为“双师型”教师,取得会计师或与所任学科相关的专业技术职务或执业资格证书。</w:t>
      </w:r>
    </w:p>
    <w:p>
      <w:pPr>
        <w:spacing w:line="300" w:lineRule="auto"/>
        <w:ind w:firstLine="480" w:firstLineChars="200"/>
        <w:rPr>
          <w:rFonts w:ascii="仿宋" w:hAnsi="仿宋" w:eastAsia="仿宋" w:cs="仿宋"/>
          <w:b/>
          <w:bCs/>
          <w:sz w:val="24"/>
        </w:rPr>
      </w:pPr>
      <w:r>
        <w:rPr>
          <w:rFonts w:hint="eastAsia" w:ascii="黑体" w:hAnsi="黑体" w:eastAsia="黑体"/>
          <w:sz w:val="24"/>
        </w:rPr>
        <w:t>（二）专业兼职教师任职资格</w:t>
      </w:r>
    </w:p>
    <w:p>
      <w:pPr>
        <w:spacing w:line="300" w:lineRule="auto"/>
        <w:ind w:firstLine="420" w:firstLineChars="200"/>
        <w:rPr>
          <w:rFonts w:ascii="宋体" w:hAnsi="宋体"/>
          <w:szCs w:val="21"/>
        </w:rPr>
      </w:pPr>
      <w:r>
        <w:rPr>
          <w:rFonts w:hint="eastAsia" w:ascii="宋体" w:hAnsi="宋体"/>
          <w:szCs w:val="21"/>
        </w:rPr>
        <w:t>（1）在企业、行业、专业团体的财经岗位工作，有丰富的财经类专业技术和工作经验，具有会计师等中级及以上专业技术职务或财务管理职务。</w:t>
      </w:r>
    </w:p>
    <w:p>
      <w:pPr>
        <w:spacing w:line="300" w:lineRule="auto"/>
        <w:ind w:firstLine="420" w:firstLineChars="200"/>
        <w:rPr>
          <w:rFonts w:ascii="宋体" w:hAnsi="宋体"/>
          <w:szCs w:val="21"/>
        </w:rPr>
      </w:pPr>
      <w:r>
        <w:rPr>
          <w:rFonts w:hint="eastAsia" w:ascii="宋体" w:hAnsi="宋体"/>
          <w:szCs w:val="21"/>
        </w:rPr>
        <w:t>（2）具有一定的专业教学经历和教学水平。</w:t>
      </w:r>
    </w:p>
    <w:p>
      <w:pPr>
        <w:spacing w:line="300" w:lineRule="auto"/>
        <w:ind w:firstLine="420" w:firstLineChars="200"/>
        <w:rPr>
          <w:rFonts w:ascii="宋体" w:hAnsi="宋体"/>
          <w:szCs w:val="21"/>
        </w:rPr>
      </w:pPr>
      <w:r>
        <w:rPr>
          <w:rFonts w:hint="eastAsia" w:ascii="宋体" w:hAnsi="宋体"/>
          <w:szCs w:val="21"/>
        </w:rPr>
        <w:t>（3）具有较高的思想政治水平和责任心，热爱学生，为人师表。</w:t>
      </w:r>
    </w:p>
    <w:p>
      <w:pPr>
        <w:spacing w:line="300" w:lineRule="auto"/>
        <w:ind w:firstLine="420" w:firstLineChars="200"/>
        <w:rPr>
          <w:rFonts w:ascii="仿宋" w:hAnsi="仿宋" w:eastAsia="仿宋" w:cs="仿宋"/>
          <w:bCs/>
          <w:sz w:val="24"/>
        </w:rPr>
      </w:pPr>
      <w:r>
        <w:rPr>
          <w:rFonts w:hint="eastAsia" w:ascii="宋体" w:hAnsi="宋体"/>
          <w:szCs w:val="21"/>
        </w:rPr>
        <w:t>（4）有保证完成兼课任务所必需的时间。</w:t>
      </w:r>
    </w:p>
    <w:p>
      <w:pPr>
        <w:spacing w:line="300" w:lineRule="auto"/>
        <w:ind w:firstLine="465"/>
        <w:rPr>
          <w:rFonts w:ascii="仿宋" w:hAnsi="仿宋" w:eastAsia="仿宋" w:cs="仿宋"/>
          <w:b/>
          <w:bCs/>
          <w:color w:val="FF0000"/>
          <w:sz w:val="24"/>
        </w:rPr>
      </w:pPr>
      <w:r>
        <w:rPr>
          <w:rFonts w:hint="eastAsia" w:ascii="黑体" w:hAnsi="黑体" w:eastAsia="黑体"/>
          <w:b/>
          <w:color w:val="FFFFFF"/>
          <w:sz w:val="24"/>
          <w:highlight w:val="darkGray"/>
        </w:rPr>
        <w:t>十二</w:t>
      </w:r>
      <w:r>
        <w:rPr>
          <w:rFonts w:hint="eastAsia" w:ascii="仿宋" w:hAnsi="仿宋" w:eastAsia="仿宋" w:cs="仿宋"/>
          <w:b/>
          <w:bCs/>
          <w:sz w:val="24"/>
        </w:rPr>
        <w:t xml:space="preserve"> </w:t>
      </w:r>
      <w:r>
        <w:rPr>
          <w:rFonts w:hint="eastAsia" w:ascii="宋体" w:hAnsi="宋体"/>
          <w:b/>
          <w:sz w:val="24"/>
        </w:rPr>
        <w:t>实验（实训）条件</w:t>
      </w:r>
    </w:p>
    <w:p>
      <w:pPr>
        <w:spacing w:line="300" w:lineRule="auto"/>
        <w:jc w:val="center"/>
        <w:rPr>
          <w:rFonts w:ascii="仿宋" w:hAnsi="仿宋" w:eastAsia="仿宋"/>
          <w:b/>
          <w:sz w:val="24"/>
        </w:rPr>
      </w:pPr>
      <w:r>
        <w:rPr>
          <w:rFonts w:hint="eastAsia" w:ascii="黑体" w:hAnsi="黑体" w:eastAsia="黑体"/>
          <w:sz w:val="24"/>
        </w:rPr>
        <w:t>表4  实验（实训）条件</w:t>
      </w:r>
    </w:p>
    <w:tbl>
      <w:tblPr>
        <w:tblStyle w:val="6"/>
        <w:tblW w:w="8804"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400"/>
        <w:gridCol w:w="1134"/>
        <w:gridCol w:w="2977"/>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shd w:val="clear" w:color="auto" w:fill="auto"/>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00" w:type="dxa"/>
            <w:shd w:val="clear" w:color="auto" w:fill="auto"/>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实训名称</w:t>
            </w:r>
          </w:p>
        </w:tc>
        <w:tc>
          <w:tcPr>
            <w:tcW w:w="1134" w:type="dxa"/>
            <w:shd w:val="clear" w:color="auto" w:fill="auto"/>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实训室名称</w:t>
            </w:r>
          </w:p>
        </w:tc>
        <w:tc>
          <w:tcPr>
            <w:tcW w:w="2977" w:type="dxa"/>
            <w:shd w:val="clear" w:color="auto" w:fill="auto"/>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实训设备名称</w:t>
            </w:r>
          </w:p>
        </w:tc>
        <w:tc>
          <w:tcPr>
            <w:tcW w:w="2693" w:type="dxa"/>
            <w:shd w:val="clear" w:color="auto" w:fill="auto"/>
            <w:noWrap/>
            <w:vAlign w:val="center"/>
          </w:tcPr>
          <w:p>
            <w:pPr>
              <w:widowControl/>
              <w:spacing w:line="30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1</w:t>
            </w:r>
          </w:p>
        </w:tc>
        <w:tc>
          <w:tcPr>
            <w:tcW w:w="1400" w:type="dxa"/>
            <w:shd w:val="clear" w:color="auto" w:fill="auto"/>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企业环境与会计认知</w:t>
            </w:r>
          </w:p>
        </w:tc>
        <w:tc>
          <w:tcPr>
            <w:tcW w:w="1134"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货币与票据陈列中心</w:t>
            </w:r>
          </w:p>
        </w:tc>
        <w:tc>
          <w:tcPr>
            <w:tcW w:w="2977"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计算机、投影仪；货币、票据样式；票据文化展示；点钞机、验钞机；货币发展史；真假币鉴别软件资源</w:t>
            </w:r>
          </w:p>
        </w:tc>
        <w:tc>
          <w:tcPr>
            <w:tcW w:w="2693"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能满足45人左右同时训练和教学要求的场所和设备配置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0" w:type="dxa"/>
            <w:vMerge w:val="restart"/>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2</w:t>
            </w:r>
          </w:p>
        </w:tc>
        <w:tc>
          <w:tcPr>
            <w:tcW w:w="1400" w:type="dxa"/>
            <w:shd w:val="clear" w:color="auto" w:fill="auto"/>
            <w:noWrap/>
            <w:vAlign w:val="center"/>
          </w:tcPr>
          <w:p>
            <w:pPr>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出纳实训</w:t>
            </w:r>
          </w:p>
        </w:tc>
        <w:tc>
          <w:tcPr>
            <w:tcW w:w="1134" w:type="dxa"/>
            <w:vMerge w:val="restart"/>
            <w:shd w:val="clear" w:color="auto" w:fill="auto"/>
            <w:noWrap/>
            <w:vAlign w:val="center"/>
          </w:tcPr>
          <w:p>
            <w:pPr>
              <w:widowControl/>
              <w:spacing w:line="300" w:lineRule="auto"/>
              <w:jc w:val="center"/>
              <w:rPr>
                <w:rFonts w:ascii="宋体" w:hAnsi="宋体" w:cs="仿宋"/>
                <w:color w:val="000000"/>
                <w:sz w:val="18"/>
                <w:szCs w:val="18"/>
              </w:rPr>
            </w:pPr>
            <w:r>
              <w:rPr>
                <w:rFonts w:hint="eastAsia" w:ascii="宋体" w:hAnsi="宋体" w:cs="仿宋"/>
                <w:color w:val="000000"/>
                <w:sz w:val="18"/>
                <w:szCs w:val="18"/>
              </w:rPr>
              <w:t>会计手工电算化一体实训室</w:t>
            </w:r>
          </w:p>
        </w:tc>
        <w:tc>
          <w:tcPr>
            <w:tcW w:w="2977" w:type="dxa"/>
            <w:vMerge w:val="restart"/>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会计手工实训材料、计算机、投影仪、网络设备；金蝶、用友等财政部批准的财会软件系统</w:t>
            </w:r>
          </w:p>
        </w:tc>
        <w:tc>
          <w:tcPr>
            <w:tcW w:w="2693" w:type="dxa"/>
            <w:vMerge w:val="restart"/>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（1）能满足45人同时训练和教学要求；</w:t>
            </w:r>
          </w:p>
          <w:p>
            <w:pPr>
              <w:widowControl/>
              <w:spacing w:line="300" w:lineRule="auto"/>
              <w:rPr>
                <w:rFonts w:ascii="宋体" w:hAnsi="宋体" w:cs="仿宋"/>
                <w:sz w:val="18"/>
                <w:szCs w:val="18"/>
              </w:rPr>
            </w:pPr>
            <w:r>
              <w:rPr>
                <w:rFonts w:hint="eastAsia" w:ascii="宋体" w:hAnsi="宋体" w:cs="仿宋"/>
                <w:sz w:val="18"/>
                <w:szCs w:val="18"/>
              </w:rPr>
              <w:t>（2）按照本专业在校班级的3:1配置实训场所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0" w:type="dxa"/>
            <w:vMerge w:val="continue"/>
            <w:shd w:val="clear" w:color="auto" w:fill="auto"/>
            <w:noWrap/>
            <w:vAlign w:val="center"/>
          </w:tcPr>
          <w:p>
            <w:pPr>
              <w:widowControl/>
              <w:spacing w:line="300" w:lineRule="auto"/>
              <w:jc w:val="center"/>
              <w:rPr>
                <w:rFonts w:ascii="宋体" w:hAnsi="宋体" w:cs="仿宋"/>
                <w:sz w:val="18"/>
                <w:szCs w:val="18"/>
              </w:rPr>
            </w:pPr>
          </w:p>
        </w:tc>
        <w:tc>
          <w:tcPr>
            <w:tcW w:w="1400" w:type="dxa"/>
            <w:shd w:val="clear" w:color="auto" w:fill="auto"/>
            <w:noWrap/>
            <w:vAlign w:val="center"/>
          </w:tcPr>
          <w:p>
            <w:pPr>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基础会计实训</w:t>
            </w:r>
          </w:p>
        </w:tc>
        <w:tc>
          <w:tcPr>
            <w:tcW w:w="1134" w:type="dxa"/>
            <w:vMerge w:val="continue"/>
            <w:shd w:val="clear" w:color="auto" w:fill="auto"/>
            <w:noWrap/>
            <w:vAlign w:val="center"/>
          </w:tcPr>
          <w:p>
            <w:pPr>
              <w:widowControl/>
              <w:spacing w:line="300" w:lineRule="auto"/>
              <w:jc w:val="center"/>
              <w:rPr>
                <w:rFonts w:ascii="宋体" w:hAnsi="宋体" w:cs="仿宋"/>
                <w:color w:val="000000"/>
                <w:sz w:val="18"/>
                <w:szCs w:val="18"/>
              </w:rPr>
            </w:pPr>
          </w:p>
        </w:tc>
        <w:tc>
          <w:tcPr>
            <w:tcW w:w="2977" w:type="dxa"/>
            <w:vMerge w:val="continue"/>
            <w:shd w:val="clear" w:color="auto" w:fill="auto"/>
            <w:noWrap/>
          </w:tcPr>
          <w:p>
            <w:pPr>
              <w:widowControl/>
              <w:spacing w:line="300" w:lineRule="auto"/>
              <w:rPr>
                <w:rFonts w:ascii="宋体" w:hAnsi="宋体" w:cs="仿宋"/>
                <w:sz w:val="18"/>
                <w:szCs w:val="18"/>
              </w:rPr>
            </w:pPr>
          </w:p>
        </w:tc>
        <w:tc>
          <w:tcPr>
            <w:tcW w:w="2693" w:type="dxa"/>
            <w:vMerge w:val="continue"/>
            <w:shd w:val="clear" w:color="auto" w:fill="auto"/>
            <w:noWrap/>
          </w:tcPr>
          <w:p>
            <w:pPr>
              <w:widowControl/>
              <w:spacing w:line="300" w:lineRule="auto"/>
              <w:rPr>
                <w:rFonts w:ascii="宋体" w:hAnsi="宋体" w:cs="仿宋"/>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00" w:type="dxa"/>
            <w:vMerge w:val="continue"/>
            <w:shd w:val="clear" w:color="auto" w:fill="auto"/>
            <w:noWrap/>
            <w:vAlign w:val="center"/>
          </w:tcPr>
          <w:p>
            <w:pPr>
              <w:widowControl/>
              <w:spacing w:line="300" w:lineRule="auto"/>
              <w:jc w:val="center"/>
              <w:rPr>
                <w:rFonts w:ascii="宋体" w:hAnsi="宋体" w:cs="仿宋"/>
                <w:sz w:val="18"/>
                <w:szCs w:val="18"/>
              </w:rPr>
            </w:pPr>
          </w:p>
        </w:tc>
        <w:tc>
          <w:tcPr>
            <w:tcW w:w="1400" w:type="dxa"/>
            <w:shd w:val="clear" w:color="auto" w:fill="auto"/>
            <w:noWrap/>
            <w:vAlign w:val="center"/>
          </w:tcPr>
          <w:p>
            <w:pPr>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电算化会计核算实施与维护</w:t>
            </w:r>
          </w:p>
        </w:tc>
        <w:tc>
          <w:tcPr>
            <w:tcW w:w="1134" w:type="dxa"/>
            <w:vMerge w:val="continue"/>
            <w:shd w:val="clear" w:color="auto" w:fill="auto"/>
            <w:noWrap/>
            <w:vAlign w:val="center"/>
          </w:tcPr>
          <w:p>
            <w:pPr>
              <w:widowControl/>
              <w:spacing w:line="300" w:lineRule="auto"/>
              <w:jc w:val="center"/>
              <w:rPr>
                <w:rFonts w:ascii="宋体" w:hAnsi="宋体" w:cs="仿宋"/>
                <w:color w:val="000000"/>
                <w:sz w:val="18"/>
                <w:szCs w:val="18"/>
              </w:rPr>
            </w:pPr>
          </w:p>
        </w:tc>
        <w:tc>
          <w:tcPr>
            <w:tcW w:w="2977" w:type="dxa"/>
            <w:vMerge w:val="continue"/>
            <w:shd w:val="clear" w:color="auto" w:fill="auto"/>
            <w:noWrap/>
          </w:tcPr>
          <w:p>
            <w:pPr>
              <w:widowControl/>
              <w:spacing w:line="300" w:lineRule="auto"/>
              <w:rPr>
                <w:rFonts w:ascii="宋体" w:hAnsi="宋体" w:cs="仿宋"/>
                <w:sz w:val="18"/>
                <w:szCs w:val="18"/>
              </w:rPr>
            </w:pPr>
          </w:p>
        </w:tc>
        <w:tc>
          <w:tcPr>
            <w:tcW w:w="2693" w:type="dxa"/>
            <w:vMerge w:val="continue"/>
            <w:shd w:val="clear" w:color="auto" w:fill="auto"/>
            <w:noWrap/>
          </w:tcPr>
          <w:p>
            <w:pPr>
              <w:widowControl/>
              <w:spacing w:line="300" w:lineRule="auto"/>
              <w:rPr>
                <w:rFonts w:ascii="宋体" w:hAnsi="宋体" w:cs="仿宋"/>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3</w:t>
            </w:r>
          </w:p>
        </w:tc>
        <w:tc>
          <w:tcPr>
            <w:tcW w:w="1400" w:type="dxa"/>
            <w:shd w:val="clear" w:color="auto" w:fill="auto"/>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企业财务会计实务实训</w:t>
            </w:r>
          </w:p>
        </w:tc>
        <w:tc>
          <w:tcPr>
            <w:tcW w:w="1134" w:type="dxa"/>
            <w:shd w:val="clear" w:color="auto" w:fill="auto"/>
            <w:noWrap/>
            <w:vAlign w:val="center"/>
          </w:tcPr>
          <w:p>
            <w:pPr>
              <w:widowControl/>
              <w:spacing w:line="300" w:lineRule="auto"/>
              <w:jc w:val="center"/>
              <w:rPr>
                <w:rFonts w:ascii="宋体" w:hAnsi="宋体" w:cs="仿宋"/>
                <w:color w:val="000000"/>
                <w:sz w:val="18"/>
                <w:szCs w:val="18"/>
              </w:rPr>
            </w:pPr>
            <w:r>
              <w:rPr>
                <w:rFonts w:hint="eastAsia" w:ascii="宋体" w:hAnsi="宋体" w:cs="仿宋"/>
                <w:color w:val="000000"/>
                <w:sz w:val="18"/>
                <w:szCs w:val="18"/>
              </w:rPr>
              <w:t>会计岗位实训中心</w:t>
            </w:r>
          </w:p>
        </w:tc>
        <w:tc>
          <w:tcPr>
            <w:tcW w:w="2977"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会计岗位实训教材、分岗位实训会计软件等</w:t>
            </w:r>
          </w:p>
        </w:tc>
        <w:tc>
          <w:tcPr>
            <w:tcW w:w="2693"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能满足45人间分岗位的实训操作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4</w:t>
            </w:r>
          </w:p>
        </w:tc>
        <w:tc>
          <w:tcPr>
            <w:tcW w:w="1400" w:type="dxa"/>
            <w:shd w:val="clear" w:color="auto" w:fill="auto"/>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企业经营认知与流程项目实训</w:t>
            </w:r>
          </w:p>
        </w:tc>
        <w:tc>
          <w:tcPr>
            <w:tcW w:w="1134"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模拟企业经营实训中心</w:t>
            </w:r>
          </w:p>
        </w:tc>
        <w:tc>
          <w:tcPr>
            <w:tcW w:w="2977" w:type="dxa"/>
            <w:shd w:val="clear" w:color="auto" w:fill="auto"/>
            <w:noWrap/>
          </w:tcPr>
          <w:p>
            <w:pPr>
              <w:widowControl/>
              <w:spacing w:line="300" w:lineRule="auto"/>
              <w:ind w:left="90" w:hanging="90" w:hangingChars="50"/>
              <w:rPr>
                <w:rFonts w:ascii="宋体" w:hAnsi="宋体" w:cs="仿宋"/>
                <w:sz w:val="18"/>
                <w:szCs w:val="18"/>
              </w:rPr>
            </w:pPr>
            <w:r>
              <w:rPr>
                <w:rFonts w:hint="eastAsia" w:ascii="宋体" w:hAnsi="宋体" w:cs="仿宋"/>
                <w:sz w:val="18"/>
                <w:szCs w:val="18"/>
              </w:rPr>
              <w:t>计算机、投影仪、网络设备；ERP软件系统；ERP模拟沙盘系统等</w:t>
            </w:r>
          </w:p>
        </w:tc>
        <w:tc>
          <w:tcPr>
            <w:tcW w:w="2693"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能满足45人左右同时训练和教学要求的场所和设备配置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5</w:t>
            </w:r>
          </w:p>
        </w:tc>
        <w:tc>
          <w:tcPr>
            <w:tcW w:w="1400" w:type="dxa"/>
            <w:shd w:val="clear" w:color="auto" w:fill="auto"/>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纳税申报实训</w:t>
            </w:r>
          </w:p>
        </w:tc>
        <w:tc>
          <w:tcPr>
            <w:tcW w:w="1134"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纳税申报实训中心</w:t>
            </w:r>
          </w:p>
        </w:tc>
        <w:tc>
          <w:tcPr>
            <w:tcW w:w="2977"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计算机、投影仪、网络设备；国家税务总局批准的纳税申报软件系统或模拟教学软件系统等</w:t>
            </w:r>
          </w:p>
        </w:tc>
        <w:tc>
          <w:tcPr>
            <w:tcW w:w="2693"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（1）能满足45人同时训练和教学要求；</w:t>
            </w:r>
          </w:p>
          <w:p>
            <w:pPr>
              <w:widowControl/>
              <w:spacing w:line="300" w:lineRule="auto"/>
              <w:rPr>
                <w:rFonts w:ascii="宋体" w:hAnsi="宋体" w:cs="仿宋"/>
                <w:sz w:val="18"/>
                <w:szCs w:val="18"/>
              </w:rPr>
            </w:pPr>
            <w:r>
              <w:rPr>
                <w:rFonts w:hint="eastAsia" w:ascii="宋体" w:hAnsi="宋体" w:cs="仿宋"/>
                <w:sz w:val="18"/>
                <w:szCs w:val="18"/>
              </w:rPr>
              <w:t>（2）按照本专业在校班级的3:1配置实训场所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shd w:val="clear" w:color="auto" w:fill="auto"/>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00" w:type="dxa"/>
            <w:shd w:val="clear" w:color="auto" w:fill="auto"/>
            <w:noWrap/>
            <w:vAlign w:val="center"/>
          </w:tcPr>
          <w:p>
            <w:pPr>
              <w:widowControl/>
              <w:spacing w:line="300" w:lineRule="auto"/>
              <w:jc w:val="center"/>
              <w:rPr>
                <w:rFonts w:ascii="宋体" w:hAnsi="宋体" w:cs="宋体"/>
                <w:color w:val="000000"/>
                <w:kern w:val="0"/>
                <w:sz w:val="18"/>
                <w:szCs w:val="18"/>
              </w:rPr>
            </w:pPr>
            <w:r>
              <w:rPr>
                <w:rFonts w:hint="eastAsia" w:ascii="宋体" w:hAnsi="宋体" w:cs="宋体"/>
                <w:color w:val="000000"/>
                <w:kern w:val="0"/>
                <w:sz w:val="18"/>
                <w:szCs w:val="18"/>
              </w:rPr>
              <w:t>会计岗位综合实训</w:t>
            </w:r>
          </w:p>
        </w:tc>
        <w:tc>
          <w:tcPr>
            <w:tcW w:w="1134" w:type="dxa"/>
            <w:shd w:val="clear" w:color="auto" w:fill="auto"/>
            <w:noWrap/>
            <w:vAlign w:val="center"/>
          </w:tcPr>
          <w:p>
            <w:pPr>
              <w:widowControl/>
              <w:spacing w:line="300" w:lineRule="auto"/>
              <w:jc w:val="center"/>
              <w:rPr>
                <w:rFonts w:ascii="宋体" w:hAnsi="宋体" w:cs="仿宋"/>
                <w:sz w:val="18"/>
                <w:szCs w:val="18"/>
              </w:rPr>
            </w:pPr>
            <w:r>
              <w:rPr>
                <w:rFonts w:hint="eastAsia" w:ascii="宋体" w:hAnsi="宋体" w:cs="仿宋"/>
                <w:sz w:val="18"/>
                <w:szCs w:val="18"/>
              </w:rPr>
              <w:t>模拟银行实训中心</w:t>
            </w:r>
          </w:p>
        </w:tc>
        <w:tc>
          <w:tcPr>
            <w:tcW w:w="2977"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计算机、投影仪、网络设备；模拟实景布置； 银行业务软件系统或模拟教学软件系统等</w:t>
            </w:r>
          </w:p>
        </w:tc>
        <w:tc>
          <w:tcPr>
            <w:tcW w:w="2693" w:type="dxa"/>
            <w:shd w:val="clear" w:color="auto" w:fill="auto"/>
            <w:noWrap/>
          </w:tcPr>
          <w:p>
            <w:pPr>
              <w:widowControl/>
              <w:spacing w:line="300" w:lineRule="auto"/>
              <w:rPr>
                <w:rFonts w:ascii="宋体" w:hAnsi="宋体" w:cs="仿宋"/>
                <w:sz w:val="18"/>
                <w:szCs w:val="18"/>
              </w:rPr>
            </w:pPr>
            <w:r>
              <w:rPr>
                <w:rFonts w:hint="eastAsia" w:ascii="宋体" w:hAnsi="宋体" w:cs="仿宋"/>
                <w:sz w:val="18"/>
                <w:szCs w:val="18"/>
              </w:rPr>
              <w:t>能满足45人左右同时训练和教学要求的场所和设备配置</w:t>
            </w:r>
          </w:p>
        </w:tc>
      </w:tr>
    </w:tbl>
    <w:p>
      <w:pPr>
        <w:spacing w:line="300" w:lineRule="auto"/>
        <w:ind w:firstLine="482" w:firstLineChars="200"/>
        <w:rPr>
          <w:rFonts w:ascii="仿宋" w:hAnsi="仿宋" w:eastAsia="仿宋" w:cs="仿宋"/>
          <w:b/>
          <w:bCs/>
          <w:color w:val="FF0000"/>
          <w:sz w:val="24"/>
        </w:rPr>
      </w:pPr>
      <w:r>
        <w:rPr>
          <w:rFonts w:hint="eastAsia" w:ascii="黑体" w:hAnsi="黑体" w:eastAsia="黑体"/>
          <w:b/>
          <w:color w:val="FFFFFF"/>
          <w:sz w:val="24"/>
          <w:highlight w:val="darkGray"/>
        </w:rPr>
        <w:t>十三</w:t>
      </w:r>
      <w:r>
        <w:rPr>
          <w:rFonts w:hint="eastAsia" w:ascii="仿宋" w:hAnsi="仿宋" w:eastAsia="仿宋" w:cs="仿宋"/>
          <w:b/>
          <w:bCs/>
          <w:sz w:val="24"/>
        </w:rPr>
        <w:t xml:space="preserve"> </w:t>
      </w:r>
      <w:r>
        <w:rPr>
          <w:rFonts w:hint="eastAsia" w:ascii="宋体" w:hAnsi="宋体"/>
          <w:b/>
          <w:sz w:val="24"/>
        </w:rPr>
        <w:t>毕业标准</w:t>
      </w:r>
    </w:p>
    <w:p>
      <w:pPr>
        <w:spacing w:line="300" w:lineRule="auto"/>
        <w:ind w:firstLine="420" w:firstLineChars="200"/>
        <w:rPr>
          <w:rFonts w:ascii="宋体" w:hAnsi="宋体"/>
          <w:szCs w:val="21"/>
        </w:rPr>
      </w:pPr>
      <w:r>
        <w:rPr>
          <w:rFonts w:hint="eastAsia" w:ascii="宋体" w:hAnsi="宋体"/>
          <w:szCs w:val="21"/>
        </w:rPr>
        <w:t>学生满足如下条件，准予毕业：</w:t>
      </w:r>
    </w:p>
    <w:p>
      <w:pPr>
        <w:spacing w:line="300" w:lineRule="auto"/>
        <w:ind w:firstLine="420" w:firstLineChars="200"/>
        <w:rPr>
          <w:rFonts w:ascii="宋体" w:hAnsi="宋体"/>
          <w:szCs w:val="21"/>
        </w:rPr>
      </w:pPr>
      <w:r>
        <w:rPr>
          <w:rFonts w:hint="eastAsia" w:ascii="宋体" w:hAnsi="宋体"/>
          <w:szCs w:val="21"/>
        </w:rPr>
        <w:t>（1）思想品德鉴定品格；</w:t>
      </w:r>
    </w:p>
    <w:p>
      <w:pPr>
        <w:spacing w:line="300" w:lineRule="auto"/>
        <w:ind w:firstLine="420" w:firstLineChars="200"/>
        <w:rPr>
          <w:rFonts w:ascii="宋体" w:hAnsi="宋体"/>
          <w:color w:val="FF0000"/>
          <w:szCs w:val="21"/>
        </w:rPr>
      </w:pPr>
      <w:r>
        <w:rPr>
          <w:rFonts w:hint="eastAsia" w:ascii="宋体" w:hAnsi="宋体"/>
          <w:szCs w:val="21"/>
        </w:rPr>
        <w:t>（2）修完规定课程，达到最低毕业总学分2</w:t>
      </w:r>
      <w:r>
        <w:rPr>
          <w:rFonts w:ascii="宋体" w:hAnsi="宋体"/>
          <w:szCs w:val="21"/>
        </w:rPr>
        <w:t>5</w:t>
      </w:r>
      <w:r>
        <w:rPr>
          <w:rFonts w:hint="eastAsia" w:ascii="宋体" w:hAnsi="宋体"/>
          <w:szCs w:val="21"/>
        </w:rPr>
        <w:t>0学分；</w:t>
      </w:r>
    </w:p>
    <w:p>
      <w:pPr>
        <w:spacing w:line="300" w:lineRule="auto"/>
        <w:ind w:firstLine="420" w:firstLineChars="200"/>
        <w:rPr>
          <w:rFonts w:ascii="宋体" w:hAnsi="宋体"/>
          <w:szCs w:val="21"/>
        </w:rPr>
      </w:pPr>
      <w:r>
        <w:rPr>
          <w:rFonts w:hint="eastAsia" w:ascii="宋体" w:hAnsi="宋体"/>
          <w:szCs w:val="21"/>
        </w:rPr>
        <w:t>（3）按照“职业资格”的要求，取得相应的技能证书。</w:t>
      </w:r>
    </w:p>
    <w:p>
      <w:pPr>
        <w:spacing w:line="300" w:lineRule="auto"/>
        <w:ind w:firstLine="354" w:firstLineChars="147"/>
        <w:rPr>
          <w:rFonts w:ascii="等线" w:hAnsi="等线" w:eastAsia="等线"/>
          <w:b/>
          <w:sz w:val="24"/>
        </w:rPr>
      </w:pPr>
      <w:r>
        <w:rPr>
          <w:rFonts w:hint="eastAsia" w:ascii="黑体" w:hAnsi="黑体" w:eastAsia="黑体"/>
          <w:b/>
          <w:color w:val="FFFFFF"/>
          <w:sz w:val="24"/>
          <w:highlight w:val="darkGray"/>
        </w:rPr>
        <w:t>十四</w:t>
      </w:r>
      <w:r>
        <w:rPr>
          <w:rFonts w:hint="eastAsia" w:ascii="仿宋" w:hAnsi="仿宋" w:eastAsia="仿宋" w:cs="仿宋"/>
          <w:b/>
          <w:bCs/>
          <w:sz w:val="24"/>
        </w:rPr>
        <w:t xml:space="preserve"> </w:t>
      </w:r>
      <w:r>
        <w:rPr>
          <w:rFonts w:hint="eastAsia" w:ascii="宋体" w:hAnsi="宋体"/>
          <w:b/>
          <w:sz w:val="24"/>
        </w:rPr>
        <w:t>有关说明</w:t>
      </w:r>
    </w:p>
    <w:p>
      <w:pPr>
        <w:spacing w:line="300" w:lineRule="auto"/>
        <w:ind w:firstLine="240" w:firstLineChars="100"/>
        <w:rPr>
          <w:rFonts w:ascii="黑体" w:hAnsi="黑体" w:eastAsia="黑体"/>
          <w:sz w:val="24"/>
        </w:rPr>
      </w:pPr>
      <w:r>
        <w:rPr>
          <w:rFonts w:hint="eastAsia" w:ascii="黑体" w:hAnsi="黑体" w:eastAsia="黑体"/>
          <w:sz w:val="24"/>
        </w:rPr>
        <w:t>（一）编制依据</w:t>
      </w:r>
    </w:p>
    <w:p>
      <w:pPr>
        <w:spacing w:line="300" w:lineRule="auto"/>
        <w:ind w:firstLine="420" w:firstLineChars="200"/>
        <w:rPr>
          <w:rFonts w:ascii="宋体" w:hAnsi="宋体"/>
          <w:szCs w:val="21"/>
        </w:rPr>
      </w:pPr>
      <w:r>
        <w:rPr>
          <w:rFonts w:hint="eastAsia" w:ascii="宋体" w:hAnsi="宋体"/>
          <w:szCs w:val="21"/>
        </w:rPr>
        <w:t>1、《省政府办公厅转发省教育厅&lt;关于进一步提高职业教育教学质量的意见&gt;》（苏政办发[2012]194号）。</w:t>
      </w:r>
    </w:p>
    <w:p>
      <w:pPr>
        <w:spacing w:line="300" w:lineRule="auto"/>
        <w:ind w:firstLine="420" w:firstLineChars="200"/>
        <w:rPr>
          <w:rFonts w:ascii="宋体" w:hAnsi="宋体"/>
          <w:szCs w:val="21"/>
        </w:rPr>
      </w:pPr>
      <w:r>
        <w:rPr>
          <w:rFonts w:hint="eastAsia" w:ascii="宋体" w:hAnsi="宋体"/>
          <w:szCs w:val="21"/>
        </w:rPr>
        <w:t>2、《省教育厅关于制定中等职业教育和五年制高等职业教育人才培养方案的指导意见》(苏教职[2012]36号)。</w:t>
      </w:r>
    </w:p>
    <w:p>
      <w:pPr>
        <w:spacing w:line="300" w:lineRule="auto"/>
        <w:ind w:firstLine="420" w:firstLineChars="200"/>
        <w:rPr>
          <w:rFonts w:ascii="仿宋" w:hAnsi="仿宋" w:eastAsia="仿宋" w:cs="仿宋"/>
          <w:sz w:val="24"/>
        </w:rPr>
      </w:pPr>
      <w:r>
        <w:rPr>
          <w:rFonts w:hint="eastAsia" w:ascii="宋体" w:hAnsi="宋体"/>
          <w:szCs w:val="21"/>
        </w:rPr>
        <w:t>3、《江苏城市职业学院关于制订五年制高职人才培养方案的指导意见（试行）》(苏城院[2014]44号)。</w:t>
      </w:r>
    </w:p>
    <w:p>
      <w:pPr>
        <w:spacing w:line="300" w:lineRule="auto"/>
        <w:ind w:firstLine="480" w:firstLineChars="200"/>
        <w:rPr>
          <w:rFonts w:ascii="黑体" w:hAnsi="黑体" w:eastAsia="黑体"/>
          <w:sz w:val="24"/>
        </w:rPr>
      </w:pPr>
      <w:r>
        <w:rPr>
          <w:rFonts w:hint="eastAsia" w:ascii="黑体" w:hAnsi="黑体" w:eastAsia="黑体"/>
          <w:sz w:val="24"/>
        </w:rPr>
        <w:t>（二）限定选修课开设</w:t>
      </w:r>
    </w:p>
    <w:p>
      <w:pPr>
        <w:spacing w:line="300" w:lineRule="auto"/>
        <w:ind w:firstLine="420" w:firstLineChars="200"/>
        <w:rPr>
          <w:rFonts w:ascii="宋体" w:hAnsi="宋体"/>
          <w:szCs w:val="21"/>
        </w:rPr>
      </w:pPr>
      <w:r>
        <w:rPr>
          <w:rFonts w:hint="eastAsia" w:ascii="宋体" w:hAnsi="宋体"/>
          <w:szCs w:val="21"/>
        </w:rPr>
        <w:t>1、文化课限选课：在历史、地理等课程中限选1～2门。</w:t>
      </w:r>
    </w:p>
    <w:p>
      <w:pPr>
        <w:spacing w:line="300" w:lineRule="auto"/>
        <w:ind w:firstLine="420" w:firstLineChars="200"/>
        <w:rPr>
          <w:rFonts w:ascii="宋体" w:hAnsi="宋体"/>
          <w:szCs w:val="21"/>
        </w:rPr>
      </w:pPr>
      <w:r>
        <w:rPr>
          <w:rFonts w:hint="eastAsia" w:ascii="宋体" w:hAnsi="宋体"/>
          <w:szCs w:val="21"/>
        </w:rPr>
        <w:t>2、专业方向课限定选修课程：本指导方案对限定选修课程按照两类专门化方向设置，一是按照专业专门化方向设置专业会计课程模块，二是按照会计职业岗位群设置专业岗位拓展限选课程模块，供各校根据本校会计类专业的特点和教学资源在两类限选课程模块中各选择其一门类课程，也可以在一类课程模块中选择。专业方向课限选课程设置建议见下表。</w:t>
      </w:r>
    </w:p>
    <w:p>
      <w:pPr>
        <w:spacing w:line="300" w:lineRule="auto"/>
        <w:jc w:val="center"/>
        <w:rPr>
          <w:rFonts w:ascii="仿宋" w:hAnsi="仿宋" w:eastAsia="仿宋" w:cs="仿宋"/>
          <w:color w:val="FF0000"/>
          <w:sz w:val="24"/>
        </w:rPr>
      </w:pPr>
      <w:r>
        <w:rPr>
          <w:rFonts w:hint="eastAsia" w:ascii="黑体" w:hAnsi="黑体" w:eastAsia="黑体"/>
          <w:sz w:val="24"/>
        </w:rPr>
        <w:t>表5  专业方向课限选课程设置表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2552"/>
        <w:gridCol w:w="4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序号</w:t>
            </w:r>
          </w:p>
        </w:tc>
        <w:tc>
          <w:tcPr>
            <w:tcW w:w="3260" w:type="dxa"/>
            <w:gridSpan w:val="2"/>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课程名称</w:t>
            </w:r>
          </w:p>
        </w:tc>
        <w:tc>
          <w:tcPr>
            <w:tcW w:w="4728" w:type="dxa"/>
            <w:vAlign w:val="center"/>
          </w:tcPr>
          <w:p>
            <w:pPr>
              <w:widowControl/>
              <w:spacing w:beforeAutospacing="1" w:afterAutospacing="1" w:line="300" w:lineRule="auto"/>
              <w:jc w:val="center"/>
              <w:rPr>
                <w:rFonts w:ascii="宋体" w:hAnsi="宋体" w:cs="仿宋"/>
                <w:b/>
                <w:bCs/>
                <w:sz w:val="18"/>
                <w:szCs w:val="18"/>
              </w:rPr>
            </w:pPr>
            <w:r>
              <w:rPr>
                <w:rFonts w:hint="eastAsia" w:ascii="宋体" w:hAnsi="宋体" w:cs="仿宋"/>
                <w:b/>
                <w:bCs/>
                <w:sz w:val="18"/>
                <w:szCs w:val="18"/>
              </w:rPr>
              <w:t>课程选择参考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1</w:t>
            </w:r>
          </w:p>
        </w:tc>
        <w:tc>
          <w:tcPr>
            <w:tcW w:w="708" w:type="dxa"/>
            <w:vMerge w:val="restart"/>
            <w:vAlign w:val="center"/>
          </w:tcPr>
          <w:p>
            <w:pPr>
              <w:widowControl/>
              <w:spacing w:line="300" w:lineRule="auto"/>
              <w:jc w:val="center"/>
              <w:rPr>
                <w:rFonts w:ascii="宋体" w:hAnsi="宋体" w:cs="仿宋"/>
                <w:color w:val="000000"/>
                <w:sz w:val="18"/>
                <w:szCs w:val="18"/>
              </w:rPr>
            </w:pPr>
            <w:r>
              <w:rPr>
                <w:rFonts w:hint="eastAsia" w:ascii="宋体" w:hAnsi="宋体" w:cs="仿宋"/>
                <w:color w:val="000000"/>
                <w:sz w:val="18"/>
                <w:szCs w:val="18"/>
              </w:rPr>
              <w:t>专业限选课程1</w:t>
            </w: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非营利组织会计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非营利组织会计实务、非营利组织财务管理等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2</w:t>
            </w:r>
          </w:p>
        </w:tc>
        <w:tc>
          <w:tcPr>
            <w:tcW w:w="708" w:type="dxa"/>
            <w:vMerge w:val="continue"/>
            <w:vAlign w:val="center"/>
          </w:tcPr>
          <w:p>
            <w:pPr>
              <w:widowControl/>
              <w:spacing w:line="300" w:lineRule="auto"/>
              <w:jc w:val="center"/>
              <w:rPr>
                <w:rFonts w:ascii="宋体" w:hAnsi="宋体" w:cs="仿宋"/>
                <w:color w:val="FF0000"/>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涉外会计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涉外企业会计实务、外贸企业财务管理、涉外会计专业外语等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3</w:t>
            </w:r>
          </w:p>
        </w:tc>
        <w:tc>
          <w:tcPr>
            <w:tcW w:w="708" w:type="dxa"/>
            <w:vMerge w:val="continue"/>
            <w:vAlign w:val="center"/>
          </w:tcPr>
          <w:p>
            <w:pPr>
              <w:widowControl/>
              <w:spacing w:beforeAutospacing="1" w:afterAutospacing="1" w:line="300" w:lineRule="auto"/>
              <w:jc w:val="center"/>
              <w:rPr>
                <w:rFonts w:ascii="宋体" w:hAnsi="宋体" w:cs="仿宋"/>
                <w:color w:val="FF0000"/>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代理记账会计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代理记账实务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4</w:t>
            </w:r>
          </w:p>
        </w:tc>
        <w:tc>
          <w:tcPr>
            <w:tcW w:w="708" w:type="dxa"/>
            <w:vMerge w:val="continue"/>
            <w:vAlign w:val="center"/>
          </w:tcPr>
          <w:p>
            <w:pPr>
              <w:widowControl/>
              <w:spacing w:beforeAutospacing="1" w:afterAutospacing="1" w:line="300" w:lineRule="auto"/>
              <w:jc w:val="center"/>
              <w:rPr>
                <w:rFonts w:ascii="宋体" w:hAnsi="宋体" w:cs="仿宋"/>
                <w:color w:val="FF0000"/>
                <w:sz w:val="18"/>
                <w:szCs w:val="18"/>
              </w:rPr>
            </w:pPr>
          </w:p>
        </w:tc>
        <w:tc>
          <w:tcPr>
            <w:tcW w:w="2552" w:type="dxa"/>
            <w:vAlign w:val="center"/>
          </w:tcPr>
          <w:p>
            <w:pPr>
              <w:widowControl/>
              <w:spacing w:line="300" w:lineRule="auto"/>
              <w:jc w:val="center"/>
              <w:rPr>
                <w:rFonts w:ascii="宋体" w:hAnsi="宋体" w:cs="仿宋"/>
                <w:sz w:val="18"/>
                <w:szCs w:val="18"/>
              </w:rPr>
            </w:pPr>
            <w:r>
              <w:rPr>
                <w:rFonts w:hint="eastAsia" w:ascii="宋体" w:hAnsi="宋体" w:cs="仿宋"/>
                <w:sz w:val="18"/>
                <w:szCs w:val="18"/>
              </w:rPr>
              <w:t>涉农会计</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农业企业会计实务、农业企业财务管理等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5</w:t>
            </w:r>
          </w:p>
        </w:tc>
        <w:tc>
          <w:tcPr>
            <w:tcW w:w="708" w:type="dxa"/>
            <w:vMerge w:val="restart"/>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专业限选课程2</w:t>
            </w: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统计员岗位综合化课程</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仓库保管员、统计员从业资格等认证课程组合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6</w:t>
            </w:r>
          </w:p>
        </w:tc>
        <w:tc>
          <w:tcPr>
            <w:tcW w:w="708" w:type="dxa"/>
            <w:vMerge w:val="continue"/>
            <w:vAlign w:val="center"/>
          </w:tcPr>
          <w:p>
            <w:pPr>
              <w:widowControl/>
              <w:spacing w:beforeAutospacing="1" w:afterAutospacing="1" w:line="300" w:lineRule="auto"/>
              <w:jc w:val="center"/>
              <w:rPr>
                <w:rFonts w:ascii="宋体" w:hAnsi="宋体" w:cs="仿宋"/>
                <w:color w:val="000000"/>
                <w:sz w:val="18"/>
                <w:szCs w:val="18"/>
              </w:rPr>
            </w:pP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商贸岗位综合化课程</w:t>
            </w:r>
          </w:p>
        </w:tc>
        <w:tc>
          <w:tcPr>
            <w:tcW w:w="4728" w:type="dxa"/>
            <w:vAlign w:val="center"/>
          </w:tcPr>
          <w:p>
            <w:pPr>
              <w:widowControl/>
              <w:spacing w:line="300" w:lineRule="auto"/>
              <w:rPr>
                <w:rFonts w:ascii="宋体" w:hAnsi="宋体" w:cs="仿宋"/>
                <w:color w:val="000000"/>
                <w:sz w:val="18"/>
                <w:szCs w:val="18"/>
              </w:rPr>
            </w:pPr>
            <w:r>
              <w:rPr>
                <w:rFonts w:hint="eastAsia" w:ascii="宋体" w:hAnsi="宋体" w:cs="仿宋"/>
                <w:color w:val="000000"/>
                <w:sz w:val="18"/>
                <w:szCs w:val="18"/>
              </w:rPr>
              <w:t>商品学、市场营销学课程组合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7</w:t>
            </w:r>
          </w:p>
        </w:tc>
        <w:tc>
          <w:tcPr>
            <w:tcW w:w="708" w:type="dxa"/>
            <w:vMerge w:val="continue"/>
            <w:vAlign w:val="center"/>
          </w:tcPr>
          <w:p>
            <w:pPr>
              <w:widowControl/>
              <w:spacing w:beforeAutospacing="1" w:afterAutospacing="1" w:line="300" w:lineRule="auto"/>
              <w:jc w:val="center"/>
              <w:rPr>
                <w:rFonts w:ascii="宋体" w:hAnsi="宋体" w:cs="仿宋"/>
                <w:color w:val="000000"/>
                <w:sz w:val="18"/>
                <w:szCs w:val="18"/>
              </w:rPr>
            </w:pP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税务代理综合化课程</w:t>
            </w:r>
          </w:p>
        </w:tc>
        <w:tc>
          <w:tcPr>
            <w:tcW w:w="4728" w:type="dxa"/>
            <w:vAlign w:val="center"/>
          </w:tcPr>
          <w:p>
            <w:pPr>
              <w:widowControl/>
              <w:spacing w:line="300" w:lineRule="auto"/>
              <w:rPr>
                <w:rFonts w:ascii="宋体" w:hAnsi="宋体" w:cs="仿宋"/>
                <w:color w:val="000000"/>
                <w:sz w:val="18"/>
                <w:szCs w:val="18"/>
              </w:rPr>
            </w:pPr>
            <w:r>
              <w:rPr>
                <w:rFonts w:hint="eastAsia" w:ascii="宋体" w:hAnsi="宋体" w:cs="仿宋"/>
                <w:color w:val="000000"/>
                <w:sz w:val="18"/>
                <w:szCs w:val="18"/>
              </w:rPr>
              <w:t>税务会计师初级相关职业技能的课程组合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widowControl/>
              <w:spacing w:beforeAutospacing="1" w:afterAutospacing="1" w:line="300" w:lineRule="auto"/>
              <w:jc w:val="center"/>
              <w:rPr>
                <w:rFonts w:ascii="宋体" w:hAnsi="宋体" w:cs="仿宋"/>
                <w:color w:val="000000"/>
                <w:sz w:val="18"/>
                <w:szCs w:val="18"/>
              </w:rPr>
            </w:pPr>
            <w:r>
              <w:rPr>
                <w:rFonts w:hint="eastAsia" w:ascii="宋体" w:hAnsi="宋体" w:cs="仿宋"/>
                <w:color w:val="000000"/>
                <w:sz w:val="18"/>
                <w:szCs w:val="18"/>
              </w:rPr>
              <w:t>8</w:t>
            </w:r>
          </w:p>
        </w:tc>
        <w:tc>
          <w:tcPr>
            <w:tcW w:w="708" w:type="dxa"/>
            <w:vMerge w:val="continue"/>
          </w:tcPr>
          <w:p>
            <w:pPr>
              <w:widowControl/>
              <w:spacing w:beforeAutospacing="1" w:afterAutospacing="1" w:line="300" w:lineRule="auto"/>
              <w:jc w:val="center"/>
              <w:rPr>
                <w:rFonts w:ascii="宋体" w:hAnsi="宋体" w:cs="仿宋"/>
                <w:color w:val="000000"/>
                <w:sz w:val="18"/>
                <w:szCs w:val="18"/>
              </w:rPr>
            </w:pPr>
          </w:p>
        </w:tc>
        <w:tc>
          <w:tcPr>
            <w:tcW w:w="2552" w:type="dxa"/>
            <w:vAlign w:val="center"/>
          </w:tcPr>
          <w:p>
            <w:pPr>
              <w:widowControl/>
              <w:spacing w:line="300" w:lineRule="auto"/>
              <w:ind w:left="-105" w:leftChars="-50" w:right="-105" w:rightChars="-50"/>
              <w:jc w:val="center"/>
              <w:rPr>
                <w:rFonts w:ascii="宋体" w:hAnsi="宋体" w:cs="仿宋"/>
                <w:color w:val="000000"/>
                <w:sz w:val="18"/>
                <w:szCs w:val="18"/>
              </w:rPr>
            </w:pPr>
            <w:r>
              <w:rPr>
                <w:rFonts w:hint="eastAsia" w:ascii="宋体" w:hAnsi="宋体" w:cs="仿宋"/>
                <w:color w:val="000000"/>
                <w:sz w:val="18"/>
                <w:szCs w:val="18"/>
              </w:rPr>
              <w:t>秘书岗位综合化课程</w:t>
            </w:r>
          </w:p>
        </w:tc>
        <w:tc>
          <w:tcPr>
            <w:tcW w:w="4728" w:type="dxa"/>
            <w:vAlign w:val="center"/>
          </w:tcPr>
          <w:p>
            <w:pPr>
              <w:widowControl/>
              <w:spacing w:line="300" w:lineRule="auto"/>
              <w:rPr>
                <w:rFonts w:ascii="宋体" w:hAnsi="宋体" w:cs="仿宋"/>
                <w:sz w:val="18"/>
                <w:szCs w:val="18"/>
              </w:rPr>
            </w:pPr>
            <w:r>
              <w:rPr>
                <w:rFonts w:hint="eastAsia" w:ascii="宋体" w:hAnsi="宋体" w:cs="仿宋"/>
                <w:sz w:val="18"/>
                <w:szCs w:val="18"/>
              </w:rPr>
              <w:t>秘书初级资格考试有关课程组合</w:t>
            </w:r>
          </w:p>
        </w:tc>
      </w:tr>
    </w:tbl>
    <w:p>
      <w:pPr>
        <w:spacing w:line="300" w:lineRule="auto"/>
        <w:ind w:firstLine="240" w:firstLineChars="100"/>
        <w:rPr>
          <w:rFonts w:ascii="仿宋" w:hAnsi="仿宋" w:eastAsia="仿宋" w:cs="仿宋"/>
          <w:b/>
          <w:bCs/>
          <w:color w:val="000000"/>
          <w:kern w:val="0"/>
          <w:sz w:val="24"/>
        </w:rPr>
      </w:pPr>
      <w:r>
        <w:rPr>
          <w:rFonts w:hint="eastAsia" w:ascii="黑体" w:hAnsi="黑体" w:eastAsia="黑体"/>
          <w:sz w:val="24"/>
        </w:rPr>
        <w:t>（三）任意选修课开设</w:t>
      </w:r>
    </w:p>
    <w:p>
      <w:pPr>
        <w:spacing w:line="300" w:lineRule="auto"/>
        <w:ind w:firstLine="420" w:firstLineChars="200"/>
        <w:rPr>
          <w:rFonts w:ascii="宋体" w:hAnsi="宋体"/>
          <w:szCs w:val="21"/>
        </w:rPr>
      </w:pPr>
      <w:r>
        <w:rPr>
          <w:rFonts w:hint="eastAsia" w:ascii="宋体" w:hAnsi="宋体"/>
          <w:szCs w:val="21"/>
        </w:rPr>
        <w:t>1、任选课程分为人文素质类、专业技能类、社会实践类等三类课程。</w:t>
      </w:r>
    </w:p>
    <w:p>
      <w:pPr>
        <w:spacing w:line="300" w:lineRule="auto"/>
        <w:ind w:firstLine="420" w:firstLineChars="200"/>
        <w:rPr>
          <w:rFonts w:ascii="宋体" w:hAnsi="宋体"/>
          <w:szCs w:val="21"/>
        </w:rPr>
      </w:pPr>
      <w:r>
        <w:rPr>
          <w:rFonts w:hint="eastAsia" w:ascii="宋体" w:hAnsi="宋体"/>
          <w:szCs w:val="21"/>
        </w:rPr>
        <w:t>2、为体现各校的办学特色和教学的规律性，任意选修课由各校自主课程开发和设置。</w:t>
      </w:r>
    </w:p>
    <w:p>
      <w:pPr>
        <w:spacing w:line="300" w:lineRule="auto"/>
        <w:ind w:firstLine="420" w:firstLineChars="200"/>
        <w:rPr>
          <w:rFonts w:ascii="宋体" w:hAnsi="宋体"/>
          <w:szCs w:val="21"/>
        </w:rPr>
      </w:pPr>
      <w:r>
        <w:rPr>
          <w:rFonts w:hint="eastAsia" w:ascii="宋体" w:hAnsi="宋体"/>
          <w:szCs w:val="21"/>
        </w:rPr>
        <w:t>3、任意选修课程设置参考</w:t>
      </w:r>
    </w:p>
    <w:p>
      <w:pPr>
        <w:spacing w:line="300" w:lineRule="auto"/>
        <w:ind w:firstLine="420" w:firstLineChars="200"/>
        <w:rPr>
          <w:rFonts w:ascii="宋体" w:hAnsi="宋体"/>
          <w:szCs w:val="21"/>
        </w:rPr>
      </w:pPr>
      <w:r>
        <w:rPr>
          <w:rFonts w:hint="eastAsia" w:ascii="宋体" w:hAnsi="宋体"/>
          <w:szCs w:val="21"/>
        </w:rPr>
        <w:t>（1）人文素质类：书法、普通话定级、讲演与口才、茶艺欣赏、音乐欣赏、文学名著欣赏、摄影与欣赏、大众健美操、公共关系、礼仪训练等等。</w:t>
      </w:r>
    </w:p>
    <w:p>
      <w:pPr>
        <w:spacing w:line="300" w:lineRule="auto"/>
        <w:ind w:firstLine="420" w:firstLineChars="200"/>
        <w:rPr>
          <w:rFonts w:ascii="宋体" w:hAnsi="宋体"/>
          <w:szCs w:val="21"/>
        </w:rPr>
      </w:pPr>
      <w:r>
        <w:rPr>
          <w:rFonts w:hint="eastAsia" w:ascii="宋体" w:hAnsi="宋体"/>
          <w:szCs w:val="21"/>
        </w:rPr>
        <w:t>（2）专业技能类：相关专业职业资格证书考核类课程、会计专业持续发展性课程、财会类软件运用、专业文化建设等类课程。</w:t>
      </w:r>
    </w:p>
    <w:p>
      <w:pPr>
        <w:spacing w:line="300" w:lineRule="auto"/>
        <w:ind w:firstLine="420" w:firstLineChars="200"/>
        <w:rPr>
          <w:rFonts w:ascii="宋体" w:hAnsi="宋体"/>
          <w:szCs w:val="21"/>
        </w:rPr>
        <w:sectPr>
          <w:headerReference r:id="rId13" w:type="default"/>
          <w:footerReference r:id="rId14" w:type="default"/>
          <w:pgSz w:w="11906" w:h="16838"/>
          <w:pgMar w:top="1418" w:right="1134" w:bottom="1134" w:left="1418" w:header="567" w:footer="567" w:gutter="0"/>
          <w:pgNumType w:fmt="decimal"/>
          <w:cols w:space="425" w:num="1"/>
          <w:docGrid w:type="lines" w:linePitch="312" w:charSpace="0"/>
        </w:sectPr>
      </w:pPr>
      <w:r>
        <w:rPr>
          <w:rFonts w:hint="eastAsia" w:ascii="宋体" w:hAnsi="宋体"/>
          <w:szCs w:val="21"/>
        </w:rPr>
        <w:t>（3）社会实践类：市场调查、社会经济现象调查、企业财务管理案例调研、与企业结对短期跟岗体验等。</w:t>
      </w:r>
    </w:p>
    <w:tbl>
      <w:tblPr>
        <w:tblStyle w:val="6"/>
        <w:tblW w:w="5000" w:type="pct"/>
        <w:tblInd w:w="0" w:type="dxa"/>
        <w:tblLayout w:type="autofit"/>
        <w:tblCellMar>
          <w:top w:w="0" w:type="dxa"/>
          <w:left w:w="108" w:type="dxa"/>
          <w:bottom w:w="0" w:type="dxa"/>
          <w:right w:w="108" w:type="dxa"/>
        </w:tblCellMar>
      </w:tblPr>
      <w:tblGrid>
        <w:gridCol w:w="384"/>
        <w:gridCol w:w="440"/>
        <w:gridCol w:w="441"/>
        <w:gridCol w:w="556"/>
        <w:gridCol w:w="1652"/>
        <w:gridCol w:w="2919"/>
        <w:gridCol w:w="556"/>
        <w:gridCol w:w="556"/>
        <w:gridCol w:w="556"/>
        <w:gridCol w:w="556"/>
        <w:gridCol w:w="557"/>
        <w:gridCol w:w="557"/>
        <w:gridCol w:w="557"/>
        <w:gridCol w:w="557"/>
        <w:gridCol w:w="557"/>
        <w:gridCol w:w="557"/>
        <w:gridCol w:w="557"/>
        <w:gridCol w:w="557"/>
        <w:gridCol w:w="557"/>
        <w:gridCol w:w="469"/>
        <w:gridCol w:w="404"/>
      </w:tblGrid>
      <w:tr>
        <w:tblPrEx>
          <w:tblCellMar>
            <w:top w:w="0" w:type="dxa"/>
            <w:left w:w="108" w:type="dxa"/>
            <w:bottom w:w="0" w:type="dxa"/>
            <w:right w:w="108" w:type="dxa"/>
          </w:tblCellMar>
        </w:tblPrEx>
        <w:trPr>
          <w:trHeight w:val="495" w:hRule="atLeast"/>
        </w:trPr>
        <w:tc>
          <w:tcPr>
            <w:tcW w:w="5000" w:type="pct"/>
            <w:gridSpan w:val="21"/>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2019级五年制高职会计专业教学进程表（徐州）</w:t>
            </w:r>
          </w:p>
        </w:tc>
      </w:tr>
      <w:tr>
        <w:tblPrEx>
          <w:tblCellMar>
            <w:top w:w="0" w:type="dxa"/>
            <w:left w:w="108" w:type="dxa"/>
            <w:bottom w:w="0" w:type="dxa"/>
            <w:right w:w="108" w:type="dxa"/>
          </w:tblCellMar>
        </w:tblPrEx>
        <w:trPr>
          <w:trHeight w:val="300" w:hRule="atLeast"/>
        </w:trPr>
        <w:tc>
          <w:tcPr>
            <w:tcW w:w="4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课程类别</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课程代码</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课程名称</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学分</w:t>
            </w: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课时分配</w:t>
            </w:r>
          </w:p>
        </w:tc>
        <w:tc>
          <w:tcPr>
            <w:tcW w:w="1861"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周学时及教学周安排</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课程管理</w:t>
            </w: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理论</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实践</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四</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五</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七</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八</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九</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十</w:t>
            </w: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15+3</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17+1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16+2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w:t>
            </w: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00"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公共基础课程</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德育课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001A001</w:t>
            </w:r>
          </w:p>
        </w:tc>
        <w:tc>
          <w:tcPr>
            <w:tcW w:w="10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职业生涯规划</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职业道德与法律</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经济政治与社会</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001A375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哲学与人生</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000A485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思想道德修养与法律基础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000A491-000A492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毛泽东思想与中国特色社会主义理论体系概论1-2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001A487-001A490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形势与政策1-4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9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职业健康与安全</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65"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就业与创业指导</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文化课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001A008-001A013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语文1-6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000A388-000A391</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数学1-4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000A478-000A479</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经济数学1-2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000A025-000A029</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英语1-5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001A030-001A032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英语6-8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001B033-001B034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计算机应用基础1-2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艺术</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001A036-001A043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体育1-8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5"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001A330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历史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9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001B245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地理</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1872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5"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001B198-001B199，001B462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会计基本技能1-3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000B463、000B378</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基础会计1-2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财经法规与会计职业道德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000B210-000B211</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企业财务会计实务1-2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001B203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初级会计电算化</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001B216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常用财务软件应用</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000B215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税法实务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000B383</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成本会计实务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省</w:t>
            </w:r>
          </w:p>
        </w:tc>
      </w:tr>
      <w:tr>
        <w:tblPrEx>
          <w:tblCellMar>
            <w:top w:w="0" w:type="dxa"/>
            <w:left w:w="108" w:type="dxa"/>
            <w:bottom w:w="0" w:type="dxa"/>
            <w:right w:w="108" w:type="dxa"/>
          </w:tblCellMar>
        </w:tblPrEx>
        <w:trPr>
          <w:trHeight w:val="300"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专业技能课程</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专业课</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必修课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001B197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经济学基础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001B208</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统计基础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001B196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财政与金融基础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纳税申报与会计处理</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001B209</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审计基础与技术</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财务管理实务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001B214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财务报表分析实务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001B380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电子商务基础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001B382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管理学基础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001C217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商务工作礼仪</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限选课</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专业限选课程一</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001B468</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非盈利组织会计</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35"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专业限选课程二</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001B472</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统计员岗位综合化课程</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12"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1680</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105</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872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808</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208</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176</w:t>
            </w:r>
          </w:p>
        </w:tc>
        <w:tc>
          <w:tcPr>
            <w:tcW w:w="1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集中实训课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企业环境与会计认知</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1天</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001C475</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基础会计实训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出纳实训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001C218</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企业经营认知与流程项目实训（ERP)</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001C476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企业财务会计实务实训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001C384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EXECL在会计中的应用</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001C224</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电算化会计核算实施与维护</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001C477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纳税申报实训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001C222</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会计岗位综合实训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001C227</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毕业设计(或毕业论文）</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001C226</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顶岗实习</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18"/>
                <w:szCs w:val="18"/>
              </w:rPr>
            </w:pPr>
            <w:r>
              <w:rPr>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w:t>
            </w:r>
          </w:p>
        </w:tc>
        <w:tc>
          <w:tcPr>
            <w:tcW w:w="1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w:t>
            </w:r>
          </w:p>
        </w:tc>
        <w:tc>
          <w:tcPr>
            <w:tcW w:w="1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第二课堂活动</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入学教育</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军事理论与军事训练</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FF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001C046-001C047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公益劳动1-2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任选课</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401B003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财经应用文</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401C004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企业信息化综合业务实训</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401B012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市场营销</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25"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401C005-401C010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社会实践1-7</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342</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37"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224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88" w:type="pct"/>
            <w:tcBorders>
              <w:top w:val="single" w:color="000000" w:sz="4" w:space="0"/>
              <w:left w:val="single" w:color="000000" w:sz="4" w:space="0"/>
              <w:bottom w:val="single" w:color="000000" w:sz="4" w:space="0"/>
              <w:right w:val="single" w:color="000000" w:sz="4" w:space="0"/>
            </w:tcBorders>
            <w:shd w:val="clear" w:color="auto" w:fill="CC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4920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237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25" w:hRule="atLeast"/>
        </w:trPr>
        <w:tc>
          <w:tcPr>
            <w:tcW w:w="12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办学点审核意见（盖章）</w:t>
            </w: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省校审核意见（盖章）</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年   月   日</w:t>
            </w: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88"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61" w:type="pct"/>
            <w:tcBorders>
              <w:top w:val="nil"/>
              <w:left w:val="nil"/>
              <w:bottom w:val="nil"/>
              <w:right w:val="nil"/>
            </w:tcBorders>
            <w:shd w:val="clear" w:color="auto" w:fill="auto"/>
            <w:noWrap/>
            <w:vAlign w:val="center"/>
          </w:tcPr>
          <w:p>
            <w:pPr>
              <w:rPr>
                <w:rFonts w:ascii="宋体" w:hAnsi="宋体" w:cs="宋体"/>
                <w:color w:val="000000"/>
                <w:sz w:val="24"/>
              </w:rPr>
            </w:pPr>
          </w:p>
        </w:tc>
        <w:tc>
          <w:tcPr>
            <w:tcW w:w="137" w:type="pct"/>
            <w:tcBorders>
              <w:top w:val="nil"/>
              <w:left w:val="nil"/>
              <w:bottom w:val="nil"/>
              <w:right w:val="nil"/>
            </w:tcBorders>
            <w:shd w:val="clear" w:color="auto" w:fill="auto"/>
            <w:noWrap/>
            <w:vAlign w:val="center"/>
          </w:tcPr>
          <w:p>
            <w:pPr>
              <w:rPr>
                <w:rFonts w:ascii="宋体" w:hAnsi="宋体" w:cs="宋体"/>
                <w:color w:val="000000"/>
                <w:sz w:val="24"/>
              </w:rPr>
            </w:pPr>
          </w:p>
        </w:tc>
      </w:tr>
    </w:tbl>
    <w:p>
      <w:pPr>
        <w:spacing w:line="300" w:lineRule="auto"/>
        <w:ind w:firstLine="420" w:firstLineChars="200"/>
        <w:rPr>
          <w:rFonts w:ascii="宋体" w:hAnsi="宋体"/>
          <w:szCs w:val="21"/>
        </w:rPr>
      </w:pPr>
    </w:p>
    <w:p/>
    <w:sectPr>
      <w:pgSz w:w="16838" w:h="11906" w:orient="landscape"/>
      <w:pgMar w:top="1418" w:right="1418" w:bottom="1134" w:left="1134" w:header="567"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一简">
    <w:altName w:val="宋体"/>
    <w:panose1 w:val="00000000000000000000"/>
    <w:charset w:val="86"/>
    <w:family w:val="modern"/>
    <w:pitch w:val="default"/>
    <w:sig w:usb0="00000000" w:usb1="00000000" w:usb2="00000012"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黑体" w:hAnsi="黑体" w:eastAsia="黑体"/>
        <w:sz w:val="24"/>
        <w:szCs w:val="24"/>
      </w:rPr>
      <w:t>江苏城市职业学院</w:t>
    </w:r>
    <w:r>
      <w:rPr>
        <w:rFonts w:ascii="黑体" w:hAnsi="黑体" w:eastAsia="黑体"/>
        <w:sz w:val="24"/>
        <w:szCs w:val="24"/>
      </w:rPr>
      <w:t>五年制高职</w:t>
    </w:r>
    <w:r>
      <w:ptab w:relativeTo="margin" w:alignment="center" w:leader="none"/>
    </w:r>
    <w:r>
      <w:rPr>
        <w:rFonts w:hint="eastAsia" w:ascii="黑体" w:hAnsi="黑体" w:eastAsia="黑体"/>
        <w:sz w:val="24"/>
        <w:szCs w:val="24"/>
      </w:rPr>
      <w:t>工程造价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20" w:firstLineChars="30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江苏城市职业学院五年高职                                   工程造价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黑体" w:hAnsi="黑体" w:eastAsia="黑体"/>
        <w:sz w:val="24"/>
        <w:szCs w:val="24"/>
      </w:rPr>
      <w:t>江苏城市职业学院</w:t>
    </w:r>
    <w:r>
      <w:rPr>
        <w:rFonts w:ascii="黑体" w:hAnsi="黑体" w:eastAsia="黑体"/>
        <w:sz w:val="24"/>
        <w:szCs w:val="24"/>
      </w:rPr>
      <w:t>五年制高职</w:t>
    </w:r>
    <w:r>
      <w:rPr>
        <w:rFonts w:hint="eastAsia" w:ascii="黑体" w:hAnsi="黑体" w:eastAsia="黑体"/>
        <w:sz w:val="24"/>
        <w:szCs w:val="24"/>
      </w:rPr>
      <w:t xml:space="preserve">                                数控设备运用与维护</w:t>
    </w:r>
    <w:r>
      <w:tab/>
    </w:r>
    <w:r>
      <w:rPr>
        <w:rFonts w:hint="eastAsia" w:ascii="黑体" w:hAnsi="黑体" w:eastAsia="黑体"/>
        <w:sz w:val="24"/>
        <w:szCs w:val="24"/>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黑体"/>
      </w:rPr>
    </w:pPr>
    <w:r>
      <w:rPr>
        <w:rFonts w:hint="eastAsia" w:ascii="黑体" w:hAnsi="黑体" w:eastAsia="黑体"/>
        <w:sz w:val="24"/>
        <w:szCs w:val="24"/>
      </w:rPr>
      <w:t>江苏城市职业学院</w:t>
    </w:r>
    <w:r>
      <w:rPr>
        <w:rFonts w:ascii="黑体" w:hAnsi="黑体" w:eastAsia="黑体"/>
        <w:sz w:val="24"/>
        <w:szCs w:val="24"/>
      </w:rPr>
      <w:t>五年制高职</w:t>
    </w:r>
    <w:r>
      <w:tab/>
    </w:r>
    <w:r>
      <w:rPr>
        <w:rFonts w:hint="eastAsia" w:ascii="黑体" w:hAnsi="黑体" w:eastAsia="黑体"/>
        <w:sz w:val="24"/>
        <w:szCs w:val="24"/>
      </w:rPr>
      <w:tab/>
    </w:r>
    <w:r>
      <w:rPr>
        <w:rFonts w:hint="eastAsia" w:ascii="黑体" w:hAnsi="黑体" w:eastAsia="黑体"/>
        <w:sz w:val="24"/>
        <w:szCs w:val="24"/>
      </w:rPr>
      <w:t>机电一体化技术</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黑体" w:hAnsi="黑体" w:eastAsia="黑体"/>
        <w:sz w:val="24"/>
        <w:szCs w:val="24"/>
      </w:rPr>
      <w:t>江苏城市职业学院</w:t>
    </w:r>
    <w:r>
      <w:rPr>
        <w:rFonts w:ascii="黑体" w:hAnsi="黑体" w:eastAsia="黑体"/>
        <w:sz w:val="24"/>
        <w:szCs w:val="24"/>
      </w:rPr>
      <w:t>五年制高职</w:t>
    </w:r>
    <w:r>
      <w:tab/>
    </w:r>
    <w:r>
      <w:rPr>
        <w:rFonts w:hint="eastAsia" w:ascii="黑体" w:hAnsi="黑体" w:eastAsia="黑体"/>
        <w:sz w:val="24"/>
        <w:szCs w:val="24"/>
      </w:rPr>
      <w:tab/>
    </w:r>
    <w:r>
      <w:rPr>
        <w:rFonts w:hint="eastAsia" w:ascii="黑体" w:hAnsi="黑体" w:eastAsia="黑体"/>
        <w:sz w:val="24"/>
        <w:szCs w:val="24"/>
      </w:rPr>
      <w:t>汽车检测与维修技术</w:t>
    </w:r>
  </w:p>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黑体" w:hAnsi="黑体" w:eastAsia="黑体"/>
        <w:sz w:val="24"/>
        <w:szCs w:val="24"/>
      </w:rPr>
      <w:t>江苏城市职业学院</w:t>
    </w:r>
    <w:r>
      <w:rPr>
        <w:rFonts w:ascii="黑体" w:hAnsi="黑体" w:eastAsia="黑体"/>
        <w:sz w:val="24"/>
        <w:szCs w:val="24"/>
      </w:rPr>
      <w:t>五年制高职</w:t>
    </w:r>
    <w:r>
      <w:tab/>
    </w:r>
    <w:r>
      <w:rPr>
        <w:rFonts w:hint="eastAsia" w:ascii="黑体" w:hAnsi="黑体" w:eastAsia="黑体"/>
        <w:sz w:val="24"/>
        <w:szCs w:val="24"/>
      </w:rPr>
      <w:tab/>
    </w:r>
    <w:r>
      <w:rPr>
        <w:rFonts w:hint="eastAsia" w:ascii="黑体" w:hAnsi="黑体" w:eastAsia="黑体"/>
        <w:sz w:val="24"/>
        <w:szCs w:val="24"/>
      </w:rPr>
      <w:t>会计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282F3A3B"/>
    <w:multiLevelType w:val="singleLevel"/>
    <w:tmpl w:val="282F3A3B"/>
    <w:lvl w:ilvl="0" w:tentative="0">
      <w:start w:val="1"/>
      <w:numFmt w:val="decimal"/>
      <w:suff w:val="nothing"/>
      <w:lvlText w:val="（%1）"/>
      <w:lvlJc w:val="left"/>
    </w:lvl>
  </w:abstractNum>
  <w:abstractNum w:abstractNumId="2">
    <w:nsid w:val="5397B15D"/>
    <w:multiLevelType w:val="singleLevel"/>
    <w:tmpl w:val="5397B15D"/>
    <w:lvl w:ilvl="0" w:tentative="0">
      <w:start w:val="1"/>
      <w:numFmt w:val="decimal"/>
      <w:suff w:val="nothing"/>
      <w:lvlText w:val="（%1）"/>
      <w:lvlJc w:val="left"/>
    </w:lvl>
  </w:abstractNum>
  <w:abstractNum w:abstractNumId="3">
    <w:nsid w:val="592791F9"/>
    <w:multiLevelType w:val="singleLevel"/>
    <w:tmpl w:val="592791F9"/>
    <w:lvl w:ilvl="0" w:tentative="0">
      <w:start w:val="1"/>
      <w:numFmt w:val="decimal"/>
      <w:suff w:val="nothing"/>
      <w:lvlText w:val="（%1）"/>
      <w:lvlJc w:val="left"/>
    </w:lvl>
  </w:abstractNum>
  <w:abstractNum w:abstractNumId="4">
    <w:nsid w:val="5927D3E2"/>
    <w:multiLevelType w:val="singleLevel"/>
    <w:tmpl w:val="5927D3E2"/>
    <w:lvl w:ilvl="0" w:tentative="0">
      <w:start w:val="1"/>
      <w:numFmt w:val="decimal"/>
      <w:suff w:val="nothing"/>
      <w:lvlText w:val="%1、"/>
      <w:lvlJc w:val="left"/>
    </w:lvl>
  </w:abstractNum>
  <w:abstractNum w:abstractNumId="5">
    <w:nsid w:val="5927D5E9"/>
    <w:multiLevelType w:val="singleLevel"/>
    <w:tmpl w:val="5927D5E9"/>
    <w:lvl w:ilvl="0" w:tentative="0">
      <w:start w:val="1"/>
      <w:numFmt w:val="decimal"/>
      <w:suff w:val="nothing"/>
      <w:lvlText w:val="%1、"/>
      <w:lvlJc w:val="left"/>
    </w:lvl>
  </w:abstractNum>
  <w:abstractNum w:abstractNumId="6">
    <w:nsid w:val="5927DA4C"/>
    <w:multiLevelType w:val="singleLevel"/>
    <w:tmpl w:val="5927DA4C"/>
    <w:lvl w:ilvl="0" w:tentative="0">
      <w:start w:val="1"/>
      <w:numFmt w:val="decimal"/>
      <w:suff w:val="nothing"/>
      <w:lvlText w:val="%1、"/>
      <w:lvlJc w:val="left"/>
    </w:lvl>
  </w:abstractNum>
  <w:abstractNum w:abstractNumId="7">
    <w:nsid w:val="5927DAA8"/>
    <w:multiLevelType w:val="singleLevel"/>
    <w:tmpl w:val="5927DAA8"/>
    <w:lvl w:ilvl="0" w:tentative="0">
      <w:start w:val="1"/>
      <w:numFmt w:val="decimal"/>
      <w:suff w:val="nothing"/>
      <w:lvlText w:val="%1、"/>
      <w:lvlJc w:val="left"/>
    </w:lvl>
  </w:abstractNum>
  <w:abstractNum w:abstractNumId="8">
    <w:nsid w:val="5927DC8E"/>
    <w:multiLevelType w:val="singleLevel"/>
    <w:tmpl w:val="5927DC8E"/>
    <w:lvl w:ilvl="0" w:tentative="0">
      <w:start w:val="1"/>
      <w:numFmt w:val="decimal"/>
      <w:suff w:val="nothing"/>
      <w:lvlText w:val="%1、"/>
      <w:lvlJc w:val="left"/>
    </w:lvl>
  </w:abstractNum>
  <w:abstractNum w:abstractNumId="9">
    <w:nsid w:val="5927E60B"/>
    <w:multiLevelType w:val="singleLevel"/>
    <w:tmpl w:val="5927E60B"/>
    <w:lvl w:ilvl="0" w:tentative="0">
      <w:start w:val="2"/>
      <w:numFmt w:val="decimal"/>
      <w:suff w:val="nothing"/>
      <w:lvlText w:val="（%1）"/>
      <w:lvlJc w:val="left"/>
    </w:lvl>
  </w:abstractNum>
  <w:num w:numId="1">
    <w:abstractNumId w:val="2"/>
  </w:num>
  <w:num w:numId="2">
    <w:abstractNumId w:val="1"/>
  </w:num>
  <w:num w:numId="3">
    <w:abstractNumId w:val="3"/>
  </w:num>
  <w:num w:numId="4">
    <w:abstractNumId w:val="9"/>
  </w:num>
  <w:num w:numId="5">
    <w:abstractNumId w:val="4"/>
  </w:num>
  <w:num w:numId="6">
    <w:abstractNumId w:val="5"/>
  </w:num>
  <w:num w:numId="7">
    <w:abstractNumId w:val="6"/>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NjY1ODE4YjhhNGRlZTExMGFlN2YyZTY3M2NhMjkifQ=="/>
  </w:docVars>
  <w:rsids>
    <w:rsidRoot w:val="00A960A6"/>
    <w:rsid w:val="00404ED8"/>
    <w:rsid w:val="00A960A6"/>
    <w:rsid w:val="00C6443A"/>
    <w:rsid w:val="00FA73AE"/>
    <w:rsid w:val="12211A9F"/>
    <w:rsid w:val="1EB94894"/>
    <w:rsid w:val="2FCD3945"/>
    <w:rsid w:val="36F370F9"/>
    <w:rsid w:val="3A5C5A44"/>
    <w:rsid w:val="3BA8787B"/>
    <w:rsid w:val="3EEF27D3"/>
    <w:rsid w:val="464A5A7A"/>
    <w:rsid w:val="4C3847D7"/>
    <w:rsid w:val="4E3A489A"/>
    <w:rsid w:val="4E965FAB"/>
    <w:rsid w:val="4FF67299"/>
    <w:rsid w:val="51DC7EE0"/>
    <w:rsid w:val="55E738C7"/>
    <w:rsid w:val="58B81656"/>
    <w:rsid w:val="5F52208E"/>
    <w:rsid w:val="61B504B8"/>
    <w:rsid w:val="652A15A5"/>
    <w:rsid w:val="683839F7"/>
    <w:rsid w:val="684432CA"/>
    <w:rsid w:val="6A066371"/>
    <w:rsid w:val="6CFD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qFormat/>
    <w:uiPriority w:val="59"/>
    <w:pPr>
      <w:spacing w:beforeAutospacing="1" w:afterAutospacing="1"/>
    </w:pPr>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font31"/>
    <w:basedOn w:val="8"/>
    <w:qFormat/>
    <w:uiPriority w:val="0"/>
    <w:rPr>
      <w:rFonts w:hint="eastAsia" w:ascii="宋体" w:hAnsi="宋体" w:eastAsia="宋体" w:cs="宋体"/>
      <w:color w:val="000000"/>
      <w:sz w:val="18"/>
      <w:szCs w:val="18"/>
      <w:u w:val="none"/>
    </w:rPr>
  </w:style>
  <w:style w:type="character" w:customStyle="1" w:styleId="10">
    <w:name w:val="font91"/>
    <w:basedOn w:val="8"/>
    <w:qFormat/>
    <w:uiPriority w:val="0"/>
    <w:rPr>
      <w:rFonts w:hint="default" w:ascii="Times New Roman" w:hAnsi="Times New Roman" w:cs="Times New Roman"/>
      <w:color w:val="000000"/>
      <w:sz w:val="20"/>
      <w:szCs w:val="20"/>
      <w:u w:val="none"/>
    </w:rPr>
  </w:style>
  <w:style w:type="character" w:customStyle="1" w:styleId="11">
    <w:name w:val="font51"/>
    <w:basedOn w:val="8"/>
    <w:qFormat/>
    <w:uiPriority w:val="0"/>
    <w:rPr>
      <w:rFonts w:hint="eastAsia" w:ascii="宋体" w:hAnsi="宋体" w:eastAsia="宋体" w:cs="宋体"/>
      <w:color w:val="000000"/>
      <w:sz w:val="20"/>
      <w:szCs w:val="20"/>
      <w:u w:val="none"/>
    </w:rPr>
  </w:style>
  <w:style w:type="paragraph" w:customStyle="1" w:styleId="12">
    <w:name w:val="表内容"/>
    <w:basedOn w:val="1"/>
    <w:qFormat/>
    <w:uiPriority w:val="0"/>
    <w:pPr>
      <w:adjustRightInd w:val="0"/>
      <w:snapToGrid w:val="0"/>
      <w:spacing w:line="310" w:lineRule="atLeast"/>
      <w:jc w:val="center"/>
    </w:pPr>
    <w:rPr>
      <w:sz w:val="18"/>
      <w:szCs w:val="20"/>
    </w:rPr>
  </w:style>
  <w:style w:type="character" w:customStyle="1" w:styleId="13">
    <w:name w:val="font41"/>
    <w:basedOn w:val="8"/>
    <w:qFormat/>
    <w:uiPriority w:val="0"/>
    <w:rPr>
      <w:rFonts w:hint="eastAsia" w:ascii="宋体" w:hAnsi="宋体" w:eastAsia="宋体" w:cs="宋体"/>
      <w:color w:val="000000"/>
      <w:sz w:val="18"/>
      <w:szCs w:val="18"/>
      <w:u w:val="none"/>
    </w:rPr>
  </w:style>
  <w:style w:type="table" w:customStyle="1" w:styleId="14">
    <w:name w:val="Table Normal"/>
    <w:basedOn w:val="6"/>
    <w:semiHidden/>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78</Pages>
  <Words>9551</Words>
  <Characters>54441</Characters>
  <Lines>453</Lines>
  <Paragraphs>127</Paragraphs>
  <TotalTime>23</TotalTime>
  <ScaleCrop>false</ScaleCrop>
  <LinksUpToDate>false</LinksUpToDate>
  <CharactersWithSpaces>63865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2023-08-17T03:25:00Z</dcterms:created>
  <dc:creator>Administrator</dc:creator>
  <cp:lastModifiedBy>诗意</cp:lastModifiedBy>
  <dcterms:modified xsi:type="dcterms:W3CDTF">2023-10-30T00:35:39Z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0E517858C6A84411B89C068EBE7E7A7D_12</vt:lpwstr>
  </property>
</Properties>
</file>